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1BA4" w14:textId="77777777" w:rsidR="0007121E" w:rsidRPr="002A08A0" w:rsidRDefault="0007121E" w:rsidP="000D26ED">
      <w:pPr>
        <w:tabs>
          <w:tab w:val="left" w:pos="5103"/>
        </w:tabs>
        <w:jc w:val="right"/>
      </w:pPr>
      <w:r w:rsidRPr="002A08A0">
        <w:t xml:space="preserve">KINNITATUD </w:t>
      </w:r>
    </w:p>
    <w:p w14:paraId="41243992" w14:textId="5A4017EF" w:rsidR="0007121E" w:rsidRPr="002A08A0" w:rsidRDefault="0007121E" w:rsidP="000D26ED">
      <w:pPr>
        <w:tabs>
          <w:tab w:val="left" w:pos="5103"/>
        </w:tabs>
        <w:jc w:val="right"/>
      </w:pPr>
      <w:r w:rsidRPr="002A08A0">
        <w:tab/>
        <w:t>Kutsenõukogu 20</w:t>
      </w:r>
      <w:r>
        <w:t>2</w:t>
      </w:r>
      <w:r w:rsidR="009D0D1B">
        <w:t>4</w:t>
      </w:r>
      <w:r w:rsidRPr="002A08A0">
        <w:t xml:space="preserve"> otsusega nr …</w:t>
      </w:r>
    </w:p>
    <w:p w14:paraId="25C16B76" w14:textId="77777777" w:rsidR="0007121E" w:rsidRDefault="0007121E" w:rsidP="000D26ED">
      <w:pPr>
        <w:jc w:val="right"/>
        <w:rPr>
          <w:b/>
        </w:rPr>
      </w:pPr>
    </w:p>
    <w:p w14:paraId="0844440B" w14:textId="77777777" w:rsidR="000D26ED" w:rsidRPr="002A08A0" w:rsidRDefault="000D26ED" w:rsidP="000D26ED">
      <w:pPr>
        <w:jc w:val="right"/>
        <w:rPr>
          <w:b/>
        </w:rPr>
      </w:pPr>
    </w:p>
    <w:p w14:paraId="3DF319FC" w14:textId="74031377" w:rsidR="0007121E" w:rsidRPr="002A08A0" w:rsidRDefault="00054A77" w:rsidP="000D26ED">
      <w:pPr>
        <w:jc w:val="center"/>
        <w:rPr>
          <w:b/>
        </w:rPr>
      </w:pPr>
      <w:r>
        <w:rPr>
          <w:b/>
          <w:i/>
        </w:rPr>
        <w:t>MTÜ EESTI RADIOLOOGIATEHNIKUE ÜHINGU</w:t>
      </w:r>
      <w:r w:rsidR="0007121E" w:rsidRPr="002A08A0">
        <w:rPr>
          <w:b/>
        </w:rPr>
        <w:t xml:space="preserve"> KUTSE ANDMISE KORD</w:t>
      </w:r>
    </w:p>
    <w:p w14:paraId="3238B708" w14:textId="63F5A53C" w:rsidR="0007121E" w:rsidRPr="002A08A0" w:rsidRDefault="00054A77" w:rsidP="000D26ED">
      <w:pPr>
        <w:jc w:val="center"/>
        <w:rPr>
          <w:b/>
        </w:rPr>
      </w:pPr>
      <w:r w:rsidRPr="00054A77">
        <w:rPr>
          <w:b/>
          <w:bCs/>
        </w:rPr>
        <w:t>radioloogiateeninduse</w:t>
      </w:r>
      <w:r>
        <w:t xml:space="preserve"> </w:t>
      </w:r>
      <w:r w:rsidR="0007121E" w:rsidRPr="002A08A0">
        <w:rPr>
          <w:b/>
        </w:rPr>
        <w:t>kutse</w:t>
      </w:r>
      <w:r>
        <w:rPr>
          <w:b/>
        </w:rPr>
        <w:t>le</w:t>
      </w:r>
    </w:p>
    <w:p w14:paraId="44D2899E" w14:textId="77777777" w:rsidR="0007121E" w:rsidRPr="002A08A0" w:rsidRDefault="0007121E" w:rsidP="006D73BA">
      <w:pPr>
        <w:jc w:val="both"/>
        <w:rPr>
          <w:b/>
        </w:rPr>
      </w:pPr>
    </w:p>
    <w:p w14:paraId="5BF658D3" w14:textId="77777777" w:rsidR="0007121E" w:rsidRPr="002A08A0" w:rsidRDefault="0007121E" w:rsidP="006D73BA">
      <w:pPr>
        <w:jc w:val="both"/>
        <w:rPr>
          <w:b/>
        </w:rPr>
      </w:pPr>
    </w:p>
    <w:p w14:paraId="14BA7C1C" w14:textId="77777777" w:rsidR="0007121E" w:rsidRPr="002A08A0" w:rsidRDefault="0007121E" w:rsidP="006D73BA">
      <w:pPr>
        <w:jc w:val="both"/>
        <w:rPr>
          <w:b/>
        </w:rPr>
      </w:pPr>
    </w:p>
    <w:p w14:paraId="5137EF66" w14:textId="77777777" w:rsidR="0007121E" w:rsidRPr="002A08A0" w:rsidRDefault="0007121E" w:rsidP="006D73BA">
      <w:pPr>
        <w:pStyle w:val="Heading1"/>
      </w:pPr>
      <w:bookmarkStart w:id="0" w:name="_Toc419121502"/>
      <w:r w:rsidRPr="002A08A0">
        <w:t>ÜLDOSA</w:t>
      </w:r>
      <w:bookmarkEnd w:id="0"/>
    </w:p>
    <w:p w14:paraId="69E802DB" w14:textId="77777777" w:rsidR="0007121E" w:rsidRPr="00F911B2" w:rsidRDefault="0007121E" w:rsidP="006D73BA">
      <w:pPr>
        <w:pStyle w:val="ListParagraph"/>
        <w:numPr>
          <w:ilvl w:val="1"/>
          <w:numId w:val="1"/>
        </w:numPr>
        <w:ind w:left="0" w:firstLine="0"/>
        <w:contextualSpacing w:val="0"/>
        <w:jc w:val="both"/>
      </w:pPr>
      <w:r w:rsidRPr="00F911B2">
        <w:t>Kutse andmise kord (edaspidi kord) reguleerib järgmiste kutsete andmise korraldamist (</w:t>
      </w:r>
      <w:r w:rsidRPr="00F911B2">
        <w:rPr>
          <w:i/>
        </w:rPr>
        <w:t>loetelu</w:t>
      </w:r>
      <w:r w:rsidRPr="00F911B2">
        <w:t>):</w:t>
      </w:r>
    </w:p>
    <w:p w14:paraId="42212427" w14:textId="34D3D9D5" w:rsidR="0007121E" w:rsidRPr="00F911B2" w:rsidRDefault="00054A77" w:rsidP="00A04C0E">
      <w:pPr>
        <w:pStyle w:val="ListParagraph"/>
        <w:numPr>
          <w:ilvl w:val="0"/>
          <w:numId w:val="3"/>
        </w:numPr>
        <w:ind w:left="284" w:hanging="284"/>
        <w:contextualSpacing w:val="0"/>
        <w:jc w:val="both"/>
      </w:pPr>
      <w:r>
        <w:t>Radioloogiatehnik, tase 7;</w:t>
      </w:r>
    </w:p>
    <w:p w14:paraId="0C74BC7F" w14:textId="77777777" w:rsidR="0007121E" w:rsidRPr="00F911B2" w:rsidRDefault="0007121E" w:rsidP="006D73BA">
      <w:pPr>
        <w:pStyle w:val="ListParagraph"/>
        <w:numPr>
          <w:ilvl w:val="1"/>
          <w:numId w:val="1"/>
        </w:numPr>
        <w:tabs>
          <w:tab w:val="left" w:pos="0"/>
        </w:tabs>
        <w:spacing w:before="120"/>
        <w:ind w:left="0" w:firstLine="0"/>
        <w:contextualSpacing w:val="0"/>
        <w:jc w:val="both"/>
      </w:pPr>
      <w:r w:rsidRPr="00F911B2">
        <w:t>Iga kutse kompetentsusnõuded on kehtestatud kutsestandardis. Kompetentsuse hindamise positiivse tulemusena väljastatakse kutsetunnistus.</w:t>
      </w:r>
    </w:p>
    <w:p w14:paraId="756FFCD2" w14:textId="654CC89B" w:rsidR="0007121E" w:rsidRPr="00F911B2" w:rsidRDefault="0007121E" w:rsidP="006D73BA">
      <w:pPr>
        <w:pStyle w:val="ListParagraph"/>
        <w:numPr>
          <w:ilvl w:val="1"/>
          <w:numId w:val="1"/>
        </w:numPr>
        <w:spacing w:before="120"/>
        <w:ind w:left="0" w:firstLine="0"/>
        <w:contextualSpacing w:val="0"/>
        <w:jc w:val="both"/>
      </w:pPr>
      <w:r w:rsidRPr="00F911B2">
        <w:t xml:space="preserve">Kutse taotlemine ja tõendamine, sh taastõendamine, on taotlejale tasuline </w:t>
      </w:r>
      <w:bookmarkStart w:id="1" w:name="_Hlk499380255"/>
      <w:r w:rsidRPr="00F911B2">
        <w:t>(vastavalt kutseseaduse § 17 lõikele 2)</w:t>
      </w:r>
      <w:bookmarkEnd w:id="1"/>
      <w:r w:rsidRPr="00F911B2">
        <w:t>, tasu suuruse kalkuleerib kutse andja ja kinnitab Kutsenõukogu (edaspidi kutsenõukogu).</w:t>
      </w:r>
    </w:p>
    <w:p w14:paraId="6442F654" w14:textId="77777777" w:rsidR="0007121E" w:rsidRPr="00F911B2" w:rsidRDefault="0007121E" w:rsidP="006D73BA">
      <w:pPr>
        <w:pStyle w:val="ListParagraph"/>
        <w:numPr>
          <w:ilvl w:val="1"/>
          <w:numId w:val="1"/>
        </w:numPr>
        <w:spacing w:before="120"/>
        <w:ind w:left="0" w:firstLine="0"/>
        <w:contextualSpacing w:val="0"/>
        <w:jc w:val="both"/>
      </w:pPr>
      <w:r w:rsidRPr="00F911B2">
        <w:t>Korra ja selle muudatused kinnitab kutsenõukogu ning need jõustuvad kutsenõukogu koosolekule järgneval kutse andmise väljakuulutamisel (v.a kutsekomisjoni koosseisu muudatused, mis jõustuvad kutsenõukogu otsuse tegemise hetkest).</w:t>
      </w:r>
    </w:p>
    <w:p w14:paraId="77F0E009" w14:textId="77777777" w:rsidR="0007121E" w:rsidRPr="002A08A0" w:rsidRDefault="0007121E" w:rsidP="006D73BA">
      <w:pPr>
        <w:pStyle w:val="ListParagraph"/>
        <w:tabs>
          <w:tab w:val="left" w:pos="-2268"/>
          <w:tab w:val="left" w:pos="426"/>
        </w:tabs>
        <w:ind w:left="0"/>
        <w:contextualSpacing w:val="0"/>
        <w:jc w:val="both"/>
      </w:pPr>
    </w:p>
    <w:p w14:paraId="6ECFAC35" w14:textId="77777777" w:rsidR="0007121E" w:rsidRPr="002A08A0" w:rsidRDefault="0007121E" w:rsidP="006D73BA">
      <w:pPr>
        <w:pStyle w:val="Heading1"/>
      </w:pPr>
      <w:bookmarkStart w:id="2" w:name="_Toc419121503"/>
      <w:r w:rsidRPr="002A08A0">
        <w:t>KUTSE TAOTLEMISE JA TAASTÕENDAMISE EELTINGIMUSED JA ESITATAVAD DOKUMENDID</w:t>
      </w:r>
      <w:bookmarkEnd w:id="2"/>
    </w:p>
    <w:p w14:paraId="4ED48B77" w14:textId="77777777" w:rsidR="0007121E" w:rsidRPr="002A08A0" w:rsidRDefault="0007121E" w:rsidP="006D73BA">
      <w:pPr>
        <w:pStyle w:val="Heading2"/>
        <w:spacing w:before="120"/>
        <w:ind w:left="0" w:firstLine="0"/>
        <w:jc w:val="both"/>
      </w:pPr>
      <w:r w:rsidRPr="002A08A0">
        <w:t>Kutse taotlemise</w:t>
      </w:r>
      <w:r w:rsidRPr="002A08A0">
        <w:rPr>
          <w:sz w:val="22"/>
          <w:szCs w:val="22"/>
        </w:rPr>
        <w:t xml:space="preserve"> </w:t>
      </w:r>
      <w:r w:rsidRPr="002A08A0">
        <w:t xml:space="preserve">eeltingimused: </w:t>
      </w:r>
    </w:p>
    <w:p w14:paraId="0ABFF6E9" w14:textId="77777777" w:rsidR="0007121E" w:rsidRPr="00880B84" w:rsidRDefault="0007121E" w:rsidP="006D73BA">
      <w:pPr>
        <w:pStyle w:val="ListParagraph"/>
        <w:tabs>
          <w:tab w:val="left" w:pos="426"/>
        </w:tabs>
        <w:ind w:left="0"/>
        <w:contextualSpacing w:val="0"/>
        <w:jc w:val="both"/>
        <w:rPr>
          <w:iCs/>
        </w:rPr>
      </w:pPr>
      <w:r w:rsidRPr="00880B84">
        <w:rPr>
          <w:iCs/>
        </w:rPr>
        <w:t>2.1.1</w:t>
      </w:r>
      <w:r w:rsidRPr="00880B84">
        <w:rPr>
          <w:iCs/>
        </w:rPr>
        <w:tab/>
        <w:t>Töömaailma taotlejale:</w:t>
      </w:r>
    </w:p>
    <w:p w14:paraId="016FEF29" w14:textId="6C09FE6C" w:rsidR="0007121E" w:rsidRPr="00880B84" w:rsidRDefault="0007121E" w:rsidP="006D73BA">
      <w:pPr>
        <w:pStyle w:val="Heading4"/>
        <w:jc w:val="both"/>
        <w:rPr>
          <w:b w:val="0"/>
          <w:bCs w:val="0"/>
        </w:rPr>
      </w:pPr>
      <w:bookmarkStart w:id="3" w:name="_Hlk499288213"/>
      <w:r w:rsidRPr="00880B84">
        <w:rPr>
          <w:b w:val="0"/>
          <w:bCs w:val="0"/>
        </w:rPr>
        <w:t xml:space="preserve">Kutse </w:t>
      </w:r>
      <w:r w:rsidR="00054A77">
        <w:t xml:space="preserve">radioloogiatehnik, tase 7 </w:t>
      </w:r>
      <w:r w:rsidRPr="00880B84">
        <w:rPr>
          <w:b w:val="0"/>
          <w:bCs w:val="0"/>
        </w:rPr>
        <w:t>taotlemise eeltingimused on:</w:t>
      </w:r>
    </w:p>
    <w:p w14:paraId="096AAAA4" w14:textId="77777777" w:rsidR="000A5861" w:rsidRPr="007A1A2A" w:rsidRDefault="000A5861" w:rsidP="000A5861">
      <w:pPr>
        <w:pStyle w:val="BodyText3"/>
        <w:numPr>
          <w:ilvl w:val="0"/>
          <w:numId w:val="8"/>
        </w:numPr>
        <w:tabs>
          <w:tab w:val="left" w:pos="-1985"/>
          <w:tab w:val="left" w:pos="0"/>
          <w:tab w:val="left" w:pos="1080"/>
        </w:tabs>
        <w:rPr>
          <w:b w:val="0"/>
          <w:color w:val="auto"/>
        </w:rPr>
      </w:pPr>
      <w:r>
        <w:rPr>
          <w:b w:val="0"/>
          <w:color w:val="auto"/>
        </w:rPr>
        <w:t>Radioloogiatehniku rakenduslik kõrgharidus.</w:t>
      </w:r>
    </w:p>
    <w:p w14:paraId="5C211E1B" w14:textId="77777777" w:rsidR="000A5861" w:rsidRPr="00995675" w:rsidRDefault="000A5861" w:rsidP="000A5861">
      <w:pPr>
        <w:pStyle w:val="BodyText3"/>
        <w:numPr>
          <w:ilvl w:val="0"/>
          <w:numId w:val="8"/>
        </w:numPr>
        <w:tabs>
          <w:tab w:val="left" w:pos="-1985"/>
          <w:tab w:val="left" w:pos="0"/>
          <w:tab w:val="left" w:pos="1080"/>
        </w:tabs>
        <w:rPr>
          <w:b w:val="0"/>
          <w:color w:val="auto"/>
        </w:rPr>
      </w:pPr>
      <w:r>
        <w:rPr>
          <w:b w:val="0"/>
          <w:color w:val="auto"/>
        </w:rPr>
        <w:t>S</w:t>
      </w:r>
      <w:r w:rsidRPr="007A1A2A">
        <w:rPr>
          <w:b w:val="0"/>
          <w:color w:val="auto"/>
        </w:rPr>
        <w:t>petsialisti koolituse läbimine valitud spetsialiseerumise valdkonnas (vähemalt 60 EAP mahus)</w:t>
      </w:r>
      <w:r>
        <w:t xml:space="preserve">. </w:t>
      </w:r>
    </w:p>
    <w:p w14:paraId="7D8CEB6A" w14:textId="77777777" w:rsidR="000A5861" w:rsidRPr="00995675" w:rsidRDefault="000A5861" w:rsidP="000A5861">
      <w:pPr>
        <w:pStyle w:val="BodyText3"/>
        <w:numPr>
          <w:ilvl w:val="0"/>
          <w:numId w:val="8"/>
        </w:numPr>
        <w:tabs>
          <w:tab w:val="left" w:pos="-1985"/>
          <w:tab w:val="left" w:pos="0"/>
          <w:tab w:val="left" w:pos="1080"/>
        </w:tabs>
        <w:rPr>
          <w:b w:val="0"/>
          <w:color w:val="auto"/>
        </w:rPr>
      </w:pPr>
      <w:r>
        <w:rPr>
          <w:b w:val="0"/>
          <w:color w:val="auto"/>
        </w:rPr>
        <w:t>T</w:t>
      </w:r>
      <w:r w:rsidRPr="00995675">
        <w:rPr>
          <w:b w:val="0"/>
          <w:color w:val="auto"/>
        </w:rPr>
        <w:t>öökogemus (töökoormusega vähemalt 30 tundi nädalas) vastava spetsialisti erialal</w:t>
      </w:r>
      <w:r>
        <w:rPr>
          <w:b w:val="0"/>
          <w:color w:val="auto"/>
        </w:rPr>
        <w:t>.</w:t>
      </w:r>
    </w:p>
    <w:p w14:paraId="22303A25" w14:textId="77777777" w:rsidR="000A5861" w:rsidRDefault="000A5861" w:rsidP="000A5861">
      <w:pPr>
        <w:pStyle w:val="BodyText3"/>
        <w:numPr>
          <w:ilvl w:val="0"/>
          <w:numId w:val="8"/>
        </w:numPr>
        <w:tabs>
          <w:tab w:val="left" w:pos="-1985"/>
          <w:tab w:val="left" w:pos="0"/>
          <w:tab w:val="left" w:pos="1080"/>
        </w:tabs>
        <w:rPr>
          <w:b w:val="0"/>
          <w:color w:val="auto"/>
        </w:rPr>
      </w:pPr>
      <w:r>
        <w:rPr>
          <w:b w:val="0"/>
          <w:color w:val="auto"/>
        </w:rPr>
        <w:t>T</w:t>
      </w:r>
      <w:r w:rsidRPr="00995675">
        <w:rPr>
          <w:b w:val="0"/>
          <w:color w:val="auto"/>
        </w:rPr>
        <w:t>äiendkoolituse läbimine vähemalt 1,6 EAP mahus viimase (1) aasta jooksul, millest 25% (0,4 EAP) peab sisaldama aktiivset täiendust (taotleja poolt koostatud ja esitatud ettekanded, loengud, artiklid, praktika juhendamised, aktiivne tegevus erialaühingus), 25% võib olla kutseala toetav ja 50% (0,8 EAP) pe</w:t>
      </w:r>
      <w:r>
        <w:rPr>
          <w:b w:val="0"/>
          <w:color w:val="auto"/>
        </w:rPr>
        <w:t>ab olema kutsealane täiendus.</w:t>
      </w:r>
    </w:p>
    <w:p w14:paraId="2F336201" w14:textId="77777777" w:rsidR="000A5861" w:rsidRDefault="000A5861" w:rsidP="000A5861">
      <w:pPr>
        <w:pStyle w:val="BodyText3"/>
        <w:numPr>
          <w:ilvl w:val="0"/>
          <w:numId w:val="8"/>
        </w:numPr>
        <w:tabs>
          <w:tab w:val="left" w:pos="-1985"/>
          <w:tab w:val="left" w:pos="0"/>
          <w:tab w:val="left" w:pos="1080"/>
        </w:tabs>
        <w:rPr>
          <w:b w:val="0"/>
          <w:color w:val="auto"/>
        </w:rPr>
      </w:pPr>
      <w:r>
        <w:rPr>
          <w:b w:val="0"/>
          <w:color w:val="auto"/>
        </w:rPr>
        <w:t>U</w:t>
      </w:r>
      <w:r w:rsidRPr="00995675">
        <w:rPr>
          <w:b w:val="0"/>
          <w:color w:val="auto"/>
        </w:rPr>
        <w:t>ltraheli valdkonna spetsialiseerumise taotlemisel peab olema teostatud vähemalt 600 (uuritud isikute arv) ultraheli uuringut viimase aasta jooksul.</w:t>
      </w:r>
    </w:p>
    <w:p w14:paraId="61437B8E" w14:textId="77777777" w:rsidR="000A5861" w:rsidRDefault="000A5861" w:rsidP="000A5861">
      <w:pPr>
        <w:pStyle w:val="BodyText3"/>
        <w:tabs>
          <w:tab w:val="left" w:pos="-1985"/>
          <w:tab w:val="left" w:pos="0"/>
          <w:tab w:val="left" w:pos="1080"/>
        </w:tabs>
        <w:ind w:left="360"/>
        <w:rPr>
          <w:b w:val="0"/>
          <w:color w:val="auto"/>
        </w:rPr>
      </w:pPr>
    </w:p>
    <w:p w14:paraId="74E7E374" w14:textId="77777777" w:rsidR="000A5861" w:rsidRDefault="000A5861" w:rsidP="000A5861">
      <w:pPr>
        <w:pStyle w:val="BodyText3"/>
        <w:tabs>
          <w:tab w:val="left" w:pos="-1985"/>
          <w:tab w:val="left" w:pos="0"/>
          <w:tab w:val="left" w:pos="1080"/>
        </w:tabs>
        <w:ind w:left="360"/>
        <w:rPr>
          <w:b w:val="0"/>
          <w:color w:val="auto"/>
        </w:rPr>
      </w:pPr>
      <w:r w:rsidRPr="00995675">
        <w:rPr>
          <w:b w:val="0"/>
          <w:color w:val="auto"/>
        </w:rPr>
        <w:t>Lapsehoolduspuhkusel oldud aeg ei lähe töökogemusena arvesse.</w:t>
      </w:r>
    </w:p>
    <w:bookmarkEnd w:id="3"/>
    <w:p w14:paraId="08502D96" w14:textId="77777777" w:rsidR="0007121E" w:rsidRPr="00880B84" w:rsidRDefault="0007121E" w:rsidP="006D73BA">
      <w:pPr>
        <w:pStyle w:val="Heading2"/>
        <w:spacing w:before="120"/>
        <w:ind w:left="0" w:firstLine="0"/>
        <w:jc w:val="both"/>
      </w:pPr>
      <w:r w:rsidRPr="00880B84">
        <w:t>Kutse taotlemiseks esitatavad dokumendid:</w:t>
      </w:r>
    </w:p>
    <w:p w14:paraId="79F653B8" w14:textId="77777777" w:rsidR="0007121E" w:rsidRPr="00880B84" w:rsidRDefault="0007121E" w:rsidP="006D73BA">
      <w:pPr>
        <w:tabs>
          <w:tab w:val="left" w:pos="426"/>
        </w:tabs>
        <w:jc w:val="both"/>
        <w:rPr>
          <w:iCs/>
        </w:rPr>
      </w:pPr>
      <w:r w:rsidRPr="00880B84">
        <w:rPr>
          <w:iCs/>
        </w:rPr>
        <w:t>2.2.1</w:t>
      </w:r>
      <w:r w:rsidRPr="00880B84">
        <w:rPr>
          <w:iCs/>
        </w:rPr>
        <w:tab/>
        <w:t>Töömaailma taotlejale:</w:t>
      </w:r>
    </w:p>
    <w:p w14:paraId="4C572C24" w14:textId="77777777" w:rsidR="000A5861" w:rsidRPr="000A5861" w:rsidRDefault="000A5861" w:rsidP="000A5861">
      <w:pPr>
        <w:numPr>
          <w:ilvl w:val="0"/>
          <w:numId w:val="10"/>
        </w:numPr>
        <w:tabs>
          <w:tab w:val="left" w:pos="426"/>
        </w:tabs>
        <w:jc w:val="both"/>
      </w:pPr>
      <w:r w:rsidRPr="000A5861">
        <w:t>avaldus (lisa 1) digitaalselt allkirjastatud ja kirjalikku taasesitamist võimaldavas vormis,</w:t>
      </w:r>
    </w:p>
    <w:p w14:paraId="47454EFF" w14:textId="77777777" w:rsidR="000A5861" w:rsidRPr="000A5861" w:rsidRDefault="000A5861" w:rsidP="000A5861">
      <w:pPr>
        <w:numPr>
          <w:ilvl w:val="0"/>
          <w:numId w:val="10"/>
        </w:numPr>
        <w:tabs>
          <w:tab w:val="left" w:pos="426"/>
        </w:tabs>
        <w:jc w:val="both"/>
      </w:pPr>
      <w:r w:rsidRPr="000A5861">
        <w:t xml:space="preserve">koopia isikut tõendavast dokumendist (pass või ID kaart), </w:t>
      </w:r>
    </w:p>
    <w:p w14:paraId="48F47862" w14:textId="77777777" w:rsidR="000A5861" w:rsidRPr="000A5861" w:rsidRDefault="000A5861" w:rsidP="000A5861">
      <w:pPr>
        <w:numPr>
          <w:ilvl w:val="0"/>
          <w:numId w:val="10"/>
        </w:numPr>
        <w:tabs>
          <w:tab w:val="left" w:pos="426"/>
        </w:tabs>
        <w:jc w:val="both"/>
      </w:pPr>
      <w:r w:rsidRPr="000A5861">
        <w:t>haridust tõendava(te) dokumendi(dokumentide) koopia(d),</w:t>
      </w:r>
    </w:p>
    <w:p w14:paraId="65BB2915" w14:textId="77777777" w:rsidR="000A5861" w:rsidRPr="000A5861" w:rsidRDefault="000A5861" w:rsidP="000A5861">
      <w:pPr>
        <w:numPr>
          <w:ilvl w:val="0"/>
          <w:numId w:val="10"/>
        </w:numPr>
        <w:tabs>
          <w:tab w:val="left" w:pos="426"/>
        </w:tabs>
        <w:jc w:val="both"/>
      </w:pPr>
      <w:r w:rsidRPr="000A5861">
        <w:t>täiendkoolitus(t)e läbimist tõendavate dokumentide koopiad,</w:t>
      </w:r>
    </w:p>
    <w:p w14:paraId="5823F088" w14:textId="77777777" w:rsidR="000A5861" w:rsidRPr="000A5861" w:rsidRDefault="000A5861" w:rsidP="000A5861">
      <w:pPr>
        <w:numPr>
          <w:ilvl w:val="0"/>
          <w:numId w:val="10"/>
        </w:numPr>
        <w:tabs>
          <w:tab w:val="left" w:pos="426"/>
        </w:tabs>
        <w:jc w:val="both"/>
      </w:pPr>
      <w:r w:rsidRPr="000A5861">
        <w:t>CV (lisa 2),</w:t>
      </w:r>
    </w:p>
    <w:p w14:paraId="75CF6C71" w14:textId="77777777" w:rsidR="000A5861" w:rsidRPr="000A5861" w:rsidRDefault="000A5861" w:rsidP="000A5861">
      <w:pPr>
        <w:numPr>
          <w:ilvl w:val="0"/>
          <w:numId w:val="10"/>
        </w:numPr>
        <w:tabs>
          <w:tab w:val="left" w:pos="426"/>
        </w:tabs>
        <w:jc w:val="both"/>
      </w:pPr>
      <w:r w:rsidRPr="000A5861">
        <w:t>eneseanalüüs ja tööpäeva tegevuste kirjeldus (vorm ja nõuded hindamisstandardis),</w:t>
      </w:r>
    </w:p>
    <w:p w14:paraId="31801F7E" w14:textId="77777777" w:rsidR="000A5861" w:rsidRPr="000A5861" w:rsidRDefault="000A5861" w:rsidP="000A5861">
      <w:pPr>
        <w:numPr>
          <w:ilvl w:val="0"/>
          <w:numId w:val="10"/>
        </w:numPr>
        <w:tabs>
          <w:tab w:val="left" w:pos="426"/>
        </w:tabs>
        <w:jc w:val="both"/>
      </w:pPr>
      <w:r w:rsidRPr="000A5861">
        <w:t>tööandja tõend tööstaaži ja -koormuse kohta radioloogia alal,</w:t>
      </w:r>
    </w:p>
    <w:p w14:paraId="1B44E2BE" w14:textId="77777777" w:rsidR="000A5861" w:rsidRPr="000A5861" w:rsidRDefault="000A5861" w:rsidP="000A5861">
      <w:pPr>
        <w:numPr>
          <w:ilvl w:val="0"/>
          <w:numId w:val="10"/>
        </w:numPr>
        <w:tabs>
          <w:tab w:val="left" w:pos="426"/>
        </w:tabs>
        <w:jc w:val="both"/>
      </w:pPr>
      <w:r w:rsidRPr="000A5861">
        <w:t>tööandja tõend töökogemuse kohta taotletaval spetsialiseerumisel,</w:t>
      </w:r>
    </w:p>
    <w:p w14:paraId="3CBB4ED1" w14:textId="77777777" w:rsidR="000A5861" w:rsidRPr="000A5861" w:rsidRDefault="000A5861" w:rsidP="000A5861">
      <w:pPr>
        <w:numPr>
          <w:ilvl w:val="0"/>
          <w:numId w:val="10"/>
        </w:numPr>
        <w:tabs>
          <w:tab w:val="left" w:pos="426"/>
        </w:tabs>
        <w:jc w:val="both"/>
      </w:pPr>
      <w:r w:rsidRPr="000A5861">
        <w:lastRenderedPageBreak/>
        <w:t>ultraheli spetsialiseerumisel tööandja tõend viimase aasta jooksul teostatud ultraheli uuringute arvu kohta (uuritud isikute arv),</w:t>
      </w:r>
    </w:p>
    <w:p w14:paraId="78CB7FD0" w14:textId="77777777" w:rsidR="000A5861" w:rsidRPr="000A5861" w:rsidRDefault="000A5861" w:rsidP="000A5861">
      <w:pPr>
        <w:numPr>
          <w:ilvl w:val="0"/>
          <w:numId w:val="10"/>
        </w:numPr>
        <w:tabs>
          <w:tab w:val="left" w:pos="426"/>
        </w:tabs>
        <w:jc w:val="both"/>
      </w:pPr>
      <w:r w:rsidRPr="000A5861">
        <w:t>maksekorraldus või muu kinnitus kutse andmisega seotud kulude tasumise kohta.</w:t>
      </w:r>
    </w:p>
    <w:p w14:paraId="31F3513D" w14:textId="77777777" w:rsidR="000A5861" w:rsidRPr="000A5861" w:rsidRDefault="000A5861" w:rsidP="000A5861">
      <w:pPr>
        <w:tabs>
          <w:tab w:val="left" w:pos="426"/>
        </w:tabs>
        <w:jc w:val="both"/>
      </w:pPr>
    </w:p>
    <w:p w14:paraId="3CB99F54" w14:textId="77777777" w:rsidR="0007121E" w:rsidRPr="008B405F" w:rsidRDefault="0007121E" w:rsidP="006D73BA">
      <w:pPr>
        <w:pStyle w:val="Heading2"/>
        <w:spacing w:before="120"/>
        <w:ind w:left="0" w:firstLine="0"/>
        <w:jc w:val="both"/>
      </w:pPr>
      <w:r w:rsidRPr="008B405F">
        <w:t>Kutse taastõendamise eeltingimused:</w:t>
      </w:r>
    </w:p>
    <w:p w14:paraId="14B4093D" w14:textId="5F5289F5" w:rsidR="0007121E" w:rsidRPr="00880B84" w:rsidRDefault="0007121E" w:rsidP="006D73BA">
      <w:pPr>
        <w:pStyle w:val="Heading3"/>
      </w:pPr>
      <w:r w:rsidRPr="00880B84">
        <w:t xml:space="preserve">Kutse </w:t>
      </w:r>
      <w:r w:rsidR="000A5861">
        <w:t>radioloogiatehnik, tase 7</w:t>
      </w:r>
      <w:r w:rsidRPr="00880B84">
        <w:t xml:space="preserve"> taastõendamise eeltingimused on:</w:t>
      </w:r>
    </w:p>
    <w:p w14:paraId="21F6F366" w14:textId="02798E18" w:rsidR="000A5861" w:rsidRPr="000A5861" w:rsidRDefault="000A5861" w:rsidP="000A5861">
      <w:pPr>
        <w:pStyle w:val="ListParagraph"/>
        <w:numPr>
          <w:ilvl w:val="0"/>
          <w:numId w:val="16"/>
        </w:numPr>
        <w:tabs>
          <w:tab w:val="left" w:pos="426"/>
        </w:tabs>
        <w:jc w:val="both"/>
      </w:pPr>
      <w:r w:rsidRPr="000A5861">
        <w:t>kutse radioloogiatehnik, tase 7 kutsetunnistuse omamine valitud spetsialiseerumisel,</w:t>
      </w:r>
    </w:p>
    <w:p w14:paraId="19E45644" w14:textId="77777777" w:rsidR="000A5861" w:rsidRPr="000A5861" w:rsidRDefault="000A5861" w:rsidP="000A5861">
      <w:pPr>
        <w:numPr>
          <w:ilvl w:val="0"/>
          <w:numId w:val="16"/>
        </w:numPr>
        <w:tabs>
          <w:tab w:val="left" w:pos="426"/>
        </w:tabs>
        <w:contextualSpacing/>
        <w:jc w:val="both"/>
      </w:pPr>
      <w:r w:rsidRPr="000A5861">
        <w:t>töökogemus (töökoormusega vähemalt 30 tundi nädalas) vastava spetsialisti erialal vähemalt viimased kolm (3) aastat,</w:t>
      </w:r>
    </w:p>
    <w:p w14:paraId="67CE29BF" w14:textId="77777777" w:rsidR="000A5861" w:rsidRPr="000A5861" w:rsidRDefault="000A5861" w:rsidP="000A5861">
      <w:pPr>
        <w:numPr>
          <w:ilvl w:val="0"/>
          <w:numId w:val="16"/>
        </w:numPr>
        <w:tabs>
          <w:tab w:val="left" w:pos="426"/>
        </w:tabs>
        <w:contextualSpacing/>
        <w:jc w:val="both"/>
      </w:pPr>
      <w:r w:rsidRPr="000A5861">
        <w:t>ultraheli valdkonna spetsialiseerumise taastõendamisel peab olema teostatud vähemalt 600 (uuritud isikute arv) ultraheli uuringut viimase aasta jooksul,</w:t>
      </w:r>
    </w:p>
    <w:p w14:paraId="6B246352" w14:textId="77777777" w:rsidR="000A5861" w:rsidRPr="000A5861" w:rsidRDefault="000A5861" w:rsidP="000A5861">
      <w:pPr>
        <w:numPr>
          <w:ilvl w:val="0"/>
          <w:numId w:val="16"/>
        </w:numPr>
        <w:tabs>
          <w:tab w:val="left" w:pos="426"/>
        </w:tabs>
        <w:contextualSpacing/>
        <w:jc w:val="both"/>
      </w:pPr>
      <w:r w:rsidRPr="000A5861">
        <w:t>täiendkoolituse läbimine vähemalt 8 EAP mahus viimase viie (5)aasta jooksul, millest 25% peab sisaldama aktiivset täiendust (taotleja poolt koostatud ja esitatud ettekanded, loengud, artiklid, praktika juhendamised), 25% võib olla kutseala toetav ja 50% peab olema kutsealane täiendus.</w:t>
      </w:r>
    </w:p>
    <w:p w14:paraId="30D910E0" w14:textId="77777777" w:rsidR="0007121E" w:rsidRPr="002A08A0" w:rsidRDefault="0007121E" w:rsidP="006D73BA">
      <w:pPr>
        <w:pStyle w:val="Heading2"/>
        <w:spacing w:before="120"/>
        <w:ind w:left="0" w:firstLine="0"/>
        <w:jc w:val="both"/>
      </w:pPr>
      <w:r w:rsidRPr="002A08A0">
        <w:t>Kutse taastõendamiseks esitatavad dokumendid:</w:t>
      </w:r>
    </w:p>
    <w:p w14:paraId="5A78266A" w14:textId="77777777" w:rsidR="000A5861" w:rsidRDefault="000A5861" w:rsidP="000A5861">
      <w:pPr>
        <w:pStyle w:val="BodyText3"/>
        <w:numPr>
          <w:ilvl w:val="0"/>
          <w:numId w:val="9"/>
        </w:numPr>
        <w:tabs>
          <w:tab w:val="left" w:pos="-2410"/>
        </w:tabs>
        <w:rPr>
          <w:b w:val="0"/>
          <w:color w:val="auto"/>
        </w:rPr>
      </w:pPr>
      <w:r w:rsidRPr="004F0185">
        <w:rPr>
          <w:b w:val="0"/>
          <w:color w:val="auto"/>
        </w:rPr>
        <w:t>avaldus (lisa 1) digitaalselt allkirjastatud ja kirjalikku ta</w:t>
      </w:r>
      <w:r>
        <w:rPr>
          <w:b w:val="0"/>
          <w:color w:val="auto"/>
        </w:rPr>
        <w:t>asesitamist võimaldavas vormis,</w:t>
      </w:r>
    </w:p>
    <w:p w14:paraId="4E66931D" w14:textId="77777777" w:rsidR="000A5861" w:rsidRPr="004F0185" w:rsidRDefault="000A5861" w:rsidP="000A5861">
      <w:pPr>
        <w:pStyle w:val="BodyText3"/>
        <w:numPr>
          <w:ilvl w:val="0"/>
          <w:numId w:val="9"/>
        </w:numPr>
        <w:tabs>
          <w:tab w:val="left" w:pos="-2410"/>
        </w:tabs>
        <w:rPr>
          <w:b w:val="0"/>
          <w:color w:val="auto"/>
        </w:rPr>
      </w:pPr>
      <w:r w:rsidRPr="004F0185">
        <w:rPr>
          <w:b w:val="0"/>
          <w:color w:val="auto"/>
        </w:rPr>
        <w:t>koopia isikut tõendavast dokumendist (pass või ID kaart),</w:t>
      </w:r>
    </w:p>
    <w:p w14:paraId="50269ADF" w14:textId="77777777" w:rsidR="000A5861" w:rsidRDefault="000A5861" w:rsidP="000A5861">
      <w:pPr>
        <w:pStyle w:val="BodyText3"/>
        <w:numPr>
          <w:ilvl w:val="0"/>
          <w:numId w:val="9"/>
        </w:numPr>
        <w:tabs>
          <w:tab w:val="left" w:pos="-2410"/>
        </w:tabs>
        <w:rPr>
          <w:b w:val="0"/>
          <w:color w:val="auto"/>
        </w:rPr>
      </w:pPr>
      <w:r w:rsidRPr="004F0185">
        <w:rPr>
          <w:b w:val="0"/>
          <w:color w:val="auto"/>
        </w:rPr>
        <w:t>kutsetunnistuse koopia,</w:t>
      </w:r>
    </w:p>
    <w:p w14:paraId="741046F5" w14:textId="77777777" w:rsidR="000A5861" w:rsidRDefault="000A5861" w:rsidP="000A5861">
      <w:pPr>
        <w:pStyle w:val="BodyText3"/>
        <w:numPr>
          <w:ilvl w:val="0"/>
          <w:numId w:val="9"/>
        </w:numPr>
        <w:tabs>
          <w:tab w:val="left" w:pos="-2410"/>
        </w:tabs>
        <w:rPr>
          <w:b w:val="0"/>
          <w:color w:val="auto"/>
        </w:rPr>
      </w:pPr>
      <w:r>
        <w:rPr>
          <w:b w:val="0"/>
          <w:color w:val="auto"/>
        </w:rPr>
        <w:t>CV (lisa 2),</w:t>
      </w:r>
    </w:p>
    <w:p w14:paraId="2F7F1F10" w14:textId="77777777" w:rsidR="000A5861" w:rsidRPr="004F0185" w:rsidRDefault="000A5861" w:rsidP="000A5861">
      <w:pPr>
        <w:pStyle w:val="BodyText3"/>
        <w:numPr>
          <w:ilvl w:val="0"/>
          <w:numId w:val="9"/>
        </w:numPr>
        <w:tabs>
          <w:tab w:val="left" w:pos="-2410"/>
        </w:tabs>
        <w:rPr>
          <w:b w:val="0"/>
          <w:color w:val="auto"/>
        </w:rPr>
      </w:pPr>
      <w:r w:rsidRPr="004F0185">
        <w:rPr>
          <w:b w:val="0"/>
          <w:color w:val="auto"/>
        </w:rPr>
        <w:t>täiendkoolitus(t)e läbimist tõendavate dokumentide koopiad,</w:t>
      </w:r>
    </w:p>
    <w:p w14:paraId="3AD77E9B" w14:textId="77777777" w:rsidR="000A5861" w:rsidRPr="004F0185" w:rsidRDefault="000A5861" w:rsidP="000A5861">
      <w:pPr>
        <w:pStyle w:val="BodyText3"/>
        <w:numPr>
          <w:ilvl w:val="0"/>
          <w:numId w:val="9"/>
        </w:numPr>
        <w:tabs>
          <w:tab w:val="left" w:pos="-2410"/>
        </w:tabs>
        <w:rPr>
          <w:b w:val="0"/>
          <w:color w:val="auto"/>
        </w:rPr>
      </w:pPr>
      <w:r w:rsidRPr="004F0185">
        <w:rPr>
          <w:b w:val="0"/>
          <w:color w:val="auto"/>
        </w:rPr>
        <w:t>eneseanalüüs ja tööpäeva tegevuste kirjeldus (vorm ja nõuded hindamisstandardis),</w:t>
      </w:r>
    </w:p>
    <w:p w14:paraId="7820D952" w14:textId="77777777" w:rsidR="000A5861" w:rsidRPr="004F0185" w:rsidRDefault="000A5861" w:rsidP="000A5861">
      <w:pPr>
        <w:pStyle w:val="BodyText3"/>
        <w:numPr>
          <w:ilvl w:val="0"/>
          <w:numId w:val="9"/>
        </w:numPr>
        <w:tabs>
          <w:tab w:val="left" w:pos="-2410"/>
        </w:tabs>
        <w:rPr>
          <w:b w:val="0"/>
          <w:color w:val="auto"/>
        </w:rPr>
      </w:pPr>
      <w:r w:rsidRPr="004F0185">
        <w:rPr>
          <w:b w:val="0"/>
          <w:color w:val="auto"/>
        </w:rPr>
        <w:t xml:space="preserve">tööandja tõend töökogemuse ja -koormuse kohta </w:t>
      </w:r>
      <w:r>
        <w:rPr>
          <w:b w:val="0"/>
          <w:color w:val="auto"/>
        </w:rPr>
        <w:t>taotletaval spetsialiseerumisel,</w:t>
      </w:r>
    </w:p>
    <w:p w14:paraId="1F3E16E7" w14:textId="77777777" w:rsidR="000A5861" w:rsidRPr="004F0185" w:rsidRDefault="000A5861" w:rsidP="000A5861">
      <w:pPr>
        <w:pStyle w:val="BodyText3"/>
        <w:numPr>
          <w:ilvl w:val="0"/>
          <w:numId w:val="9"/>
        </w:numPr>
        <w:tabs>
          <w:tab w:val="left" w:pos="-2410"/>
        </w:tabs>
        <w:rPr>
          <w:b w:val="0"/>
          <w:color w:val="auto"/>
        </w:rPr>
      </w:pPr>
      <w:r w:rsidRPr="004F0185">
        <w:rPr>
          <w:b w:val="0"/>
          <w:color w:val="auto"/>
        </w:rPr>
        <w:t>ultraheli spetsialiseerumisel tööandja tõend viimase aasta jooksul teostatud ultraheli uuringute arvu kohta (uuritud isikute arv),</w:t>
      </w:r>
    </w:p>
    <w:p w14:paraId="2C0155FD" w14:textId="77777777" w:rsidR="000A5861" w:rsidRPr="004F0185" w:rsidRDefault="000A5861" w:rsidP="000A5861">
      <w:pPr>
        <w:pStyle w:val="BodyText3"/>
        <w:numPr>
          <w:ilvl w:val="0"/>
          <w:numId w:val="9"/>
        </w:numPr>
        <w:tabs>
          <w:tab w:val="left" w:pos="-2410"/>
        </w:tabs>
        <w:rPr>
          <w:b w:val="0"/>
          <w:color w:val="auto"/>
        </w:rPr>
      </w:pPr>
      <w:r w:rsidRPr="004F0185">
        <w:rPr>
          <w:b w:val="0"/>
          <w:color w:val="auto"/>
        </w:rPr>
        <w:t>maksekorraldus või muu kinnitus kutse andmisega seotud kulude tasumise kohta.</w:t>
      </w:r>
    </w:p>
    <w:p w14:paraId="58DFB288" w14:textId="77777777" w:rsidR="0007121E" w:rsidRDefault="0007121E" w:rsidP="006D73BA">
      <w:pPr>
        <w:pStyle w:val="ListParagraph"/>
        <w:tabs>
          <w:tab w:val="left" w:pos="426"/>
        </w:tabs>
        <w:ind w:left="0"/>
        <w:contextualSpacing w:val="0"/>
        <w:jc w:val="both"/>
        <w:rPr>
          <w:iCs/>
        </w:rPr>
      </w:pPr>
    </w:p>
    <w:p w14:paraId="18D0E2DA" w14:textId="0D9F9B6C" w:rsidR="0007121E" w:rsidRPr="00FF6E9C" w:rsidRDefault="0007121E" w:rsidP="006D73BA">
      <w:pPr>
        <w:pStyle w:val="ListParagraph"/>
        <w:tabs>
          <w:tab w:val="left" w:pos="426"/>
        </w:tabs>
        <w:ind w:left="0"/>
        <w:contextualSpacing w:val="0"/>
        <w:jc w:val="both"/>
        <w:rPr>
          <w:iCs/>
        </w:rPr>
      </w:pPr>
      <w:r>
        <w:rPr>
          <w:iCs/>
        </w:rPr>
        <w:t xml:space="preserve">2. </w:t>
      </w:r>
      <w:r w:rsidR="000A5861">
        <w:rPr>
          <w:iCs/>
        </w:rPr>
        <w:t>5</w:t>
      </w:r>
      <w:r>
        <w:rPr>
          <w:iCs/>
        </w:rPr>
        <w:tab/>
      </w:r>
      <w:r>
        <w:rPr>
          <w:iCs/>
        </w:rPr>
        <w:tab/>
      </w:r>
      <w:r w:rsidRPr="00D9241A">
        <w:rPr>
          <w:iCs/>
        </w:rPr>
        <w:t xml:space="preserve">Kõik kutse taotlemiseks vajalikud dokumendivormid ning nõuded dokumentidele on leitavad kutse andja veebilehel </w:t>
      </w:r>
      <w:hyperlink r:id="rId7" w:history="1">
        <w:r w:rsidR="000A5861" w:rsidRPr="00FF6E9C">
          <w:rPr>
            <w:rStyle w:val="Hyperlink"/>
            <w:iCs/>
          </w:rPr>
          <w:t>https://erty.ee/kutse-taotlemine/</w:t>
        </w:r>
      </w:hyperlink>
    </w:p>
    <w:p w14:paraId="69AF44ED" w14:textId="77777777" w:rsidR="000A5861" w:rsidRPr="00D9241A" w:rsidRDefault="000A5861" w:rsidP="006D73BA">
      <w:pPr>
        <w:pStyle w:val="ListParagraph"/>
        <w:tabs>
          <w:tab w:val="left" w:pos="426"/>
        </w:tabs>
        <w:ind w:left="0"/>
        <w:contextualSpacing w:val="0"/>
        <w:jc w:val="both"/>
        <w:rPr>
          <w:iCs/>
        </w:rPr>
      </w:pPr>
    </w:p>
    <w:p w14:paraId="209B77B3" w14:textId="101E1643" w:rsidR="0007121E" w:rsidRPr="002A08A0" w:rsidRDefault="0007121E" w:rsidP="006D73BA">
      <w:pPr>
        <w:pStyle w:val="Heading2"/>
        <w:numPr>
          <w:ilvl w:val="0"/>
          <w:numId w:val="0"/>
        </w:numPr>
        <w:spacing w:before="120"/>
        <w:jc w:val="both"/>
      </w:pPr>
      <w:r>
        <w:t>2.</w:t>
      </w:r>
      <w:r w:rsidR="000A5861">
        <w:t>6</w:t>
      </w:r>
      <w:r>
        <w:tab/>
      </w:r>
      <w:r w:rsidRPr="002A08A0">
        <w:t xml:space="preserve">Taotlemise dokumente menetletakse haldusmenetluse seaduse sätetele vastavalt, arvestades korrast tulenevaid </w:t>
      </w:r>
      <w:r w:rsidRPr="00F911B2">
        <w:t>täpsustavaid tingimusi.</w:t>
      </w:r>
    </w:p>
    <w:p w14:paraId="074BD1D7" w14:textId="77777777" w:rsidR="0007121E" w:rsidRPr="002A08A0" w:rsidRDefault="0007121E" w:rsidP="006D73BA">
      <w:pPr>
        <w:pStyle w:val="ListParagraph"/>
        <w:tabs>
          <w:tab w:val="left" w:pos="-2268"/>
          <w:tab w:val="left" w:pos="426"/>
        </w:tabs>
        <w:ind w:left="0"/>
        <w:contextualSpacing w:val="0"/>
        <w:jc w:val="both"/>
      </w:pPr>
    </w:p>
    <w:p w14:paraId="02BDE759" w14:textId="77777777" w:rsidR="0007121E" w:rsidRPr="00973B65" w:rsidRDefault="0007121E" w:rsidP="006D73BA">
      <w:pPr>
        <w:pStyle w:val="Heading1"/>
        <w:numPr>
          <w:ilvl w:val="0"/>
          <w:numId w:val="0"/>
        </w:numPr>
        <w:ind w:left="432" w:hanging="432"/>
      </w:pPr>
      <w:bookmarkStart w:id="4" w:name="_Toc419121504"/>
      <w:r w:rsidRPr="00973B65">
        <w:t>3.</w:t>
      </w:r>
      <w:r w:rsidRPr="00973B65">
        <w:tab/>
        <w:t>TAOTLEJA KOMPETENTSUSE HINDAMINE</w:t>
      </w:r>
      <w:bookmarkEnd w:id="4"/>
    </w:p>
    <w:p w14:paraId="02241754" w14:textId="09C13C61" w:rsidR="0007121E" w:rsidRPr="00973B65" w:rsidRDefault="0007121E" w:rsidP="006D73BA">
      <w:pPr>
        <w:pStyle w:val="Heading2"/>
        <w:numPr>
          <w:ilvl w:val="0"/>
          <w:numId w:val="0"/>
        </w:numPr>
        <w:spacing w:before="120"/>
        <w:jc w:val="both"/>
      </w:pPr>
      <w:r w:rsidRPr="00973B65">
        <w:t>3.1</w:t>
      </w:r>
      <w:r w:rsidRPr="00973B65">
        <w:tab/>
        <w:t>Kompetentsuse hindamise meetodid kutse esmataotlemisel</w:t>
      </w:r>
      <w:r w:rsidR="000A5861">
        <w:t xml:space="preserve"> ja taastõendamisel</w:t>
      </w:r>
      <w:r w:rsidRPr="00973B65">
        <w:t>:</w:t>
      </w:r>
    </w:p>
    <w:p w14:paraId="31CE4756" w14:textId="77777777" w:rsidR="0007121E" w:rsidRDefault="0007121E" w:rsidP="006D73BA">
      <w:pPr>
        <w:pStyle w:val="ListParagraph"/>
        <w:ind w:left="0"/>
        <w:contextualSpacing w:val="0"/>
        <w:jc w:val="both"/>
        <w:rPr>
          <w:i/>
          <w:sz w:val="20"/>
          <w:szCs w:val="20"/>
        </w:rPr>
      </w:pPr>
    </w:p>
    <w:p w14:paraId="67539D13" w14:textId="69075366" w:rsidR="0007121E" w:rsidRPr="002A08A0" w:rsidRDefault="0007121E" w:rsidP="000A5861">
      <w:pPr>
        <w:pStyle w:val="ListParagraph"/>
        <w:tabs>
          <w:tab w:val="left" w:pos="426"/>
        </w:tabs>
        <w:ind w:left="0"/>
        <w:contextualSpacing w:val="0"/>
        <w:jc w:val="both"/>
      </w:pPr>
      <w:r w:rsidRPr="002A08A0">
        <w:t xml:space="preserve">Kutse </w:t>
      </w:r>
      <w:r w:rsidR="000A5861" w:rsidRPr="000A5861">
        <w:t xml:space="preserve">radioloogiatehnik, tase 7 kiiritusravi või nukleaarmeditsiini spetsialiseerumise </w:t>
      </w:r>
      <w:r w:rsidRPr="002A08A0">
        <w:t>hindamismeetodid:</w:t>
      </w:r>
    </w:p>
    <w:p w14:paraId="0DBDCACE" w14:textId="6104BBA8" w:rsidR="0007121E" w:rsidRPr="000A5861" w:rsidRDefault="000A5861" w:rsidP="006D73BA">
      <w:pPr>
        <w:pStyle w:val="ListParagraph"/>
        <w:tabs>
          <w:tab w:val="left" w:pos="426"/>
        </w:tabs>
        <w:ind w:left="0"/>
        <w:contextualSpacing w:val="0"/>
        <w:jc w:val="both"/>
        <w:rPr>
          <w:iCs/>
        </w:rPr>
      </w:pPr>
      <w:r w:rsidRPr="000A5861">
        <w:rPr>
          <w:iCs/>
        </w:rPr>
        <w:t>•</w:t>
      </w:r>
      <w:r w:rsidRPr="000A5861">
        <w:rPr>
          <w:iCs/>
        </w:rPr>
        <w:tab/>
        <w:t>taotleja kompetentsuse hindamine nii esmakordsel taotlemisel kui taastõendamisel toimub dokumentide (sh eneseanalüüs ja tööpäeva tegevuste kirjeldus) alusel, vajadusel rakendatakse täiendavat hindamist (intervjuu).</w:t>
      </w:r>
    </w:p>
    <w:p w14:paraId="4519FFB3" w14:textId="77777777" w:rsidR="0007121E" w:rsidRPr="002A08A0" w:rsidRDefault="0007121E" w:rsidP="006D73BA">
      <w:pPr>
        <w:pStyle w:val="ListParagraph"/>
        <w:tabs>
          <w:tab w:val="left" w:pos="426"/>
        </w:tabs>
        <w:ind w:left="0"/>
        <w:contextualSpacing w:val="0"/>
        <w:jc w:val="both"/>
      </w:pPr>
    </w:p>
    <w:p w14:paraId="562082E8" w14:textId="77777777" w:rsidR="000A5861" w:rsidRDefault="000A5861" w:rsidP="000A5861">
      <w:r>
        <w:t>Kutse radioloogiatehnik, tase 7, ultraheli spetsialiseerumise  hindamismeetodid:</w:t>
      </w:r>
    </w:p>
    <w:p w14:paraId="40E59CD9" w14:textId="384ACF81" w:rsidR="0007121E" w:rsidRDefault="000A5861" w:rsidP="000A5861">
      <w:pPr>
        <w:jc w:val="both"/>
      </w:pPr>
      <w:r>
        <w:t>•</w:t>
      </w:r>
      <w:r>
        <w:tab/>
        <w:t>taotleja kompetentsuse hindamine nii esmakordsel taotlemisel kui taastõendamisel toimub dokumentide (sh eneseanalüüs ja tööpäeva tegevuste kirjeldus) ja praktilise töö hindamise alusel.</w:t>
      </w:r>
    </w:p>
    <w:p w14:paraId="1AA68ECA" w14:textId="77777777" w:rsidR="000A5861" w:rsidRDefault="000A5861" w:rsidP="000A5861">
      <w:pPr>
        <w:jc w:val="both"/>
      </w:pPr>
    </w:p>
    <w:p w14:paraId="402A20A5" w14:textId="77777777" w:rsidR="000A5861" w:rsidRDefault="000A5861" w:rsidP="000A5861">
      <w:pPr>
        <w:tabs>
          <w:tab w:val="left" w:pos="426"/>
        </w:tabs>
        <w:jc w:val="both"/>
        <w:rPr>
          <w:rStyle w:val="Hyperlink"/>
        </w:rPr>
      </w:pPr>
      <w:r>
        <w:t xml:space="preserve">Radioloogiateeninduse kutseala kutsete taotlejate hindamise korraldus ja tingimused on kirjeldatud hindamisstandardites, mis on leitavad kutse andja veebilehel </w:t>
      </w:r>
      <w:hyperlink r:id="rId8" w:history="1">
        <w:r w:rsidRPr="005578E7">
          <w:rPr>
            <w:rStyle w:val="Hyperlink"/>
          </w:rPr>
          <w:t>www.erty.ee/kutse-taotlemine/</w:t>
        </w:r>
      </w:hyperlink>
    </w:p>
    <w:p w14:paraId="1E9A9169" w14:textId="77777777" w:rsidR="000A5861" w:rsidRDefault="000A5861" w:rsidP="000A5861">
      <w:pPr>
        <w:tabs>
          <w:tab w:val="left" w:pos="426"/>
        </w:tabs>
        <w:jc w:val="both"/>
      </w:pPr>
    </w:p>
    <w:p w14:paraId="2BE6C6DB" w14:textId="77777777" w:rsidR="006D73BA" w:rsidRDefault="006D73BA" w:rsidP="006D73BA">
      <w:pPr>
        <w:jc w:val="both"/>
        <w:rPr>
          <w:b/>
          <w:bCs/>
        </w:rPr>
      </w:pPr>
      <w:r w:rsidRPr="006D73BA">
        <w:rPr>
          <w:b/>
          <w:bCs/>
        </w:rPr>
        <w:t>4.</w:t>
      </w:r>
      <w:r w:rsidRPr="006D73BA">
        <w:rPr>
          <w:b/>
          <w:bCs/>
        </w:rPr>
        <w:tab/>
        <w:t>KUTSE ANDMISE VÄLJAKUULUTAMINE</w:t>
      </w:r>
    </w:p>
    <w:p w14:paraId="4F679580" w14:textId="77777777" w:rsidR="006D73BA" w:rsidRDefault="006D73BA" w:rsidP="006D73BA">
      <w:pPr>
        <w:jc w:val="both"/>
        <w:rPr>
          <w:b/>
          <w:bCs/>
        </w:rPr>
      </w:pPr>
    </w:p>
    <w:p w14:paraId="53DF3673" w14:textId="3BE970B8" w:rsidR="006D73BA" w:rsidRPr="006D73BA" w:rsidRDefault="006D73BA" w:rsidP="006D73BA">
      <w:pPr>
        <w:jc w:val="both"/>
      </w:pPr>
      <w:r w:rsidRPr="006D73BA">
        <w:t>4.1</w:t>
      </w:r>
      <w:r w:rsidRPr="006D73BA">
        <w:tab/>
        <w:t xml:space="preserve">Kutse andja kuulutab kutse andmise välja </w:t>
      </w:r>
      <w:r w:rsidR="000A5861">
        <w:t>kord</w:t>
      </w:r>
      <w:r w:rsidRPr="006D73BA">
        <w:t xml:space="preserve"> aastas. </w:t>
      </w:r>
    </w:p>
    <w:p w14:paraId="3538C9A5" w14:textId="77777777" w:rsidR="006D73BA" w:rsidRPr="006D73BA" w:rsidRDefault="006D73BA" w:rsidP="006D73BA">
      <w:pPr>
        <w:jc w:val="both"/>
      </w:pPr>
      <w:r w:rsidRPr="006D73BA">
        <w:t>4.2</w:t>
      </w:r>
      <w:r w:rsidRPr="006D73BA">
        <w:tab/>
        <w:t>Kutse andja loob oma kodulehele kataloogi „Kutse andmine“, kus avalikustab ajakohase teabe:</w:t>
      </w:r>
    </w:p>
    <w:p w14:paraId="5E9CA00C" w14:textId="77777777" w:rsidR="006D73BA" w:rsidRPr="006D73BA" w:rsidRDefault="006D73BA" w:rsidP="006D73BA">
      <w:pPr>
        <w:jc w:val="both"/>
      </w:pPr>
      <w:r w:rsidRPr="006D73BA">
        <w:t>1)</w:t>
      </w:r>
      <w:r w:rsidRPr="006D73BA">
        <w:tab/>
        <w:t>avalduste ja dokumentide vastuvõtu koha ja tähtajad ning esitamise viisid,</w:t>
      </w:r>
    </w:p>
    <w:p w14:paraId="39B4D5C9" w14:textId="77777777" w:rsidR="006D73BA" w:rsidRPr="006D73BA" w:rsidRDefault="006D73BA" w:rsidP="006D73BA">
      <w:pPr>
        <w:jc w:val="both"/>
      </w:pPr>
      <w:r w:rsidRPr="006D73BA">
        <w:t>2)</w:t>
      </w:r>
      <w:r w:rsidRPr="006D73BA">
        <w:tab/>
        <w:t>hindamiste toimumise ajad,</w:t>
      </w:r>
    </w:p>
    <w:p w14:paraId="697A494C" w14:textId="77777777" w:rsidR="006D73BA" w:rsidRPr="006D73BA" w:rsidRDefault="006D73BA" w:rsidP="006D73BA">
      <w:pPr>
        <w:jc w:val="both"/>
      </w:pPr>
      <w:r w:rsidRPr="006D73BA">
        <w:t>3)</w:t>
      </w:r>
      <w:r w:rsidRPr="006D73BA">
        <w:tab/>
        <w:t>tasu suuruse kutse andmisega seotud kulude katteks,</w:t>
      </w:r>
    </w:p>
    <w:p w14:paraId="135ADB2E" w14:textId="77777777" w:rsidR="006D73BA" w:rsidRDefault="006D73BA" w:rsidP="006D73BA">
      <w:pPr>
        <w:jc w:val="both"/>
      </w:pPr>
      <w:r w:rsidRPr="006D73BA">
        <w:t>4)</w:t>
      </w:r>
      <w:r w:rsidRPr="006D73BA">
        <w:tab/>
        <w:t>muu kutse andmise korraldust ning tingimusi puudutav teave.</w:t>
      </w:r>
    </w:p>
    <w:p w14:paraId="1F971CC6" w14:textId="77777777" w:rsidR="009C1923" w:rsidRDefault="009C1923" w:rsidP="006D73BA">
      <w:pPr>
        <w:jc w:val="both"/>
      </w:pPr>
    </w:p>
    <w:p w14:paraId="0337A017" w14:textId="77777777" w:rsidR="009C1923" w:rsidRPr="002A08A0" w:rsidRDefault="009C1923" w:rsidP="009C1923">
      <w:pPr>
        <w:pStyle w:val="Heading1"/>
        <w:numPr>
          <w:ilvl w:val="0"/>
          <w:numId w:val="15"/>
        </w:numPr>
      </w:pPr>
      <w:bookmarkStart w:id="5" w:name="_Toc419121506"/>
      <w:r w:rsidRPr="002A08A0">
        <w:t>KUTSE ANDMISE OTSUSTAMINE JA KUTSETUNNISTUSE VÄLJASTAMINE</w:t>
      </w:r>
      <w:bookmarkEnd w:id="5"/>
    </w:p>
    <w:p w14:paraId="080542C3" w14:textId="77777777" w:rsidR="009C1923" w:rsidRPr="002A08A0" w:rsidRDefault="009C1923" w:rsidP="009C1923">
      <w:pPr>
        <w:pStyle w:val="Heading2"/>
        <w:spacing w:before="120"/>
        <w:ind w:left="0" w:hanging="9"/>
        <w:jc w:val="both"/>
      </w:pPr>
      <w:r w:rsidRPr="002A08A0">
        <w:t>Kutsekomisjon teeb kutse andmise või mitteandmise otsuse hindamistulemuste põhjal iga taotleja kohta eraldi.</w:t>
      </w:r>
    </w:p>
    <w:p w14:paraId="4CDEF35B" w14:textId="77777777" w:rsidR="009C1923" w:rsidRPr="002A08A0" w:rsidRDefault="009C1923" w:rsidP="009C1923">
      <w:pPr>
        <w:pStyle w:val="Heading2"/>
        <w:spacing w:before="120"/>
        <w:ind w:left="0" w:hanging="9"/>
        <w:jc w:val="both"/>
      </w:pPr>
      <w:r>
        <w:t xml:space="preserve">Kutse andja </w:t>
      </w:r>
      <w:r w:rsidRPr="002A08A0">
        <w:t>teatab otsusest taotlejale. Kutse mitteandmise otsust põhjendatakse kirjalikult.</w:t>
      </w:r>
    </w:p>
    <w:p w14:paraId="202AC397" w14:textId="77777777" w:rsidR="009C1923" w:rsidRPr="002A08A0" w:rsidRDefault="009C1923" w:rsidP="009C1923">
      <w:pPr>
        <w:pStyle w:val="Heading2"/>
        <w:spacing w:before="120"/>
        <w:ind w:left="0" w:firstLine="0"/>
        <w:jc w:val="both"/>
      </w:pPr>
      <w:r w:rsidRPr="002A08A0">
        <w:t>Taotlejal on õigus esitada kaebus hindamisprotsessi kohta kutsekomisjonile.</w:t>
      </w:r>
    </w:p>
    <w:p w14:paraId="239E44BC" w14:textId="77777777" w:rsidR="009C1923" w:rsidRPr="00F911B2" w:rsidRDefault="009C1923" w:rsidP="009C1923">
      <w:pPr>
        <w:pStyle w:val="Heading2"/>
        <w:spacing w:before="120"/>
        <w:ind w:left="0" w:firstLine="0"/>
        <w:jc w:val="both"/>
      </w:pPr>
      <w:r w:rsidRPr="00F911B2">
        <w:t>Taotlejal on õigus vaidlustada kutsekomisjoni otsus kutset taotlevale isikule kutse andmise või andmata jätmise kohta haldusmenetluse seaduses sätestatud tingimustel ja korras vaide esitamisega kutse andjale või kaebusega halduskohtusse halduskohtumenetluse seaduse alusel.</w:t>
      </w:r>
    </w:p>
    <w:p w14:paraId="09BFA1B7" w14:textId="77777777" w:rsidR="009C1923" w:rsidRPr="00F911B2" w:rsidRDefault="009C1923" w:rsidP="009C1923">
      <w:pPr>
        <w:pStyle w:val="Heading2"/>
        <w:spacing w:before="120"/>
        <w:ind w:left="0" w:hanging="9"/>
        <w:jc w:val="both"/>
      </w:pPr>
      <w:r w:rsidRPr="00F911B2">
        <w:t>Taotlejal on õigus kutsekomisjoni vaideotsus edasi kaevata halduskohtumenetluse seadustikus sätestatud tingimustel ja korras halduskohtusse.</w:t>
      </w:r>
    </w:p>
    <w:p w14:paraId="17AB8C8D" w14:textId="77777777" w:rsidR="009C1923" w:rsidRDefault="009C1923" w:rsidP="009C1923">
      <w:pPr>
        <w:pStyle w:val="Heading2"/>
        <w:spacing w:before="120"/>
        <w:ind w:left="0" w:hanging="9"/>
        <w:jc w:val="both"/>
        <w:rPr>
          <w:color w:val="000000"/>
        </w:rPr>
      </w:pPr>
      <w:r w:rsidRPr="00F911B2">
        <w:rPr>
          <w:color w:val="000000"/>
        </w:rPr>
        <w:t>Kutse andja sisestab kutse taotleja ees- ja perekonnanime ning isikukoodi, selle puudumisel sünniaja, kutsetunnistuse väljaandja, antud kutse ja kutsetaseme ning kehtivusaja alguse ja lõpu kutseregistrisse 10 tööpäeva jooksul, arvates kutseregistrisse kande tegemise aluseks oleva otsuse tegemisest. Trükitud kutsetunnistused väljastab kutse andjale Kutsekoda.</w:t>
      </w:r>
    </w:p>
    <w:p w14:paraId="2B3BB100" w14:textId="573E24A8" w:rsidR="009C1923" w:rsidRPr="002A08A0" w:rsidRDefault="009C1923" w:rsidP="009C1923">
      <w:pPr>
        <w:pStyle w:val="Heading2"/>
        <w:spacing w:before="120"/>
        <w:ind w:left="0" w:hanging="9"/>
        <w:jc w:val="both"/>
      </w:pPr>
      <w:r>
        <w:rPr>
          <w:color w:val="000000"/>
        </w:rPr>
        <w:t xml:space="preserve"> Paberkandjal kutsetunnistuse väljastab kutse saanud isikule tema taotlusel kutse andja. </w:t>
      </w:r>
      <w:r>
        <w:t xml:space="preserve">Kutse andja </w:t>
      </w:r>
      <w:r w:rsidRPr="002A08A0">
        <w:t xml:space="preserve">väljastab kutsetunnistuse </w:t>
      </w:r>
      <w:r w:rsidR="000A5861">
        <w:t>30</w:t>
      </w:r>
      <w:r w:rsidRPr="002A08A0">
        <w:t xml:space="preserve"> päeva jooksul pärast kutse andmise otsuse vastuvõtmist.</w:t>
      </w:r>
    </w:p>
    <w:p w14:paraId="2C02142F" w14:textId="77777777" w:rsidR="009C1923" w:rsidRPr="002A08A0" w:rsidRDefault="009C1923" w:rsidP="009C1923">
      <w:pPr>
        <w:pStyle w:val="Heading2"/>
        <w:spacing w:before="120"/>
        <w:ind w:left="0" w:hanging="9"/>
        <w:jc w:val="both"/>
      </w:pPr>
      <w:r w:rsidRPr="002A08A0">
        <w:t>Kutse andjal on kutsekomisjoni ettepanekul õigus tunnistada kutsetunnistus kehtetuks, kui:</w:t>
      </w:r>
    </w:p>
    <w:p w14:paraId="66CD17FA" w14:textId="77777777" w:rsidR="009C1923" w:rsidRPr="002A08A0" w:rsidRDefault="009C1923" w:rsidP="009C1923">
      <w:pPr>
        <w:numPr>
          <w:ilvl w:val="0"/>
          <w:numId w:val="13"/>
        </w:numPr>
        <w:ind w:left="0" w:firstLine="0"/>
        <w:jc w:val="both"/>
      </w:pPr>
      <w:r w:rsidRPr="002A08A0">
        <w:t>kutsetunnistus on saadud pettuse teel;</w:t>
      </w:r>
    </w:p>
    <w:p w14:paraId="651DC7E8" w14:textId="77777777" w:rsidR="009C1923" w:rsidRPr="002A08A0" w:rsidRDefault="009C1923" w:rsidP="009C1923">
      <w:pPr>
        <w:numPr>
          <w:ilvl w:val="0"/>
          <w:numId w:val="13"/>
        </w:numPr>
        <w:ind w:left="0" w:firstLine="0"/>
        <w:jc w:val="both"/>
      </w:pPr>
      <w:r w:rsidRPr="002A08A0">
        <w:t>kutsetunnistus on välja antud võltsitud või valeandmeid sisaldava dokumendi alusel;</w:t>
      </w:r>
    </w:p>
    <w:p w14:paraId="428AF350" w14:textId="77777777" w:rsidR="009C1923" w:rsidRPr="002A08A0" w:rsidRDefault="009C1923" w:rsidP="009C1923">
      <w:pPr>
        <w:numPr>
          <w:ilvl w:val="0"/>
          <w:numId w:val="13"/>
        </w:numPr>
        <w:ind w:left="0" w:firstLine="0"/>
        <w:jc w:val="both"/>
      </w:pPr>
      <w:r w:rsidRPr="002A08A0">
        <w:t>kutset omava isiku tegevus ei vasta kutsestandardiga sätestatud normidele.</w:t>
      </w:r>
    </w:p>
    <w:p w14:paraId="67A50A58" w14:textId="77777777" w:rsidR="009C1923" w:rsidRPr="002A08A0" w:rsidRDefault="009C1923" w:rsidP="009C1923">
      <w:pPr>
        <w:pStyle w:val="Heading2"/>
        <w:spacing w:before="120"/>
        <w:ind w:left="0" w:hanging="11"/>
        <w:jc w:val="both"/>
      </w:pPr>
      <w:r w:rsidRPr="002A08A0">
        <w:t>Kutsetunnistuse kehtetuks tunnistamisel peab kutsekomisjon andma isikule võimaluse esitada kirjalikus, suulises või muus sobivas vormis asja kohta oma arvamuse ja vastuväited. Kutsekomisjon võib kutsetunnistuse kehtetuks tunnistamisel tugineda kolmandate isikute (nt aukohus) seisukohtadele.</w:t>
      </w:r>
    </w:p>
    <w:p w14:paraId="418ABA58" w14:textId="77777777" w:rsidR="009C1923" w:rsidRDefault="009C1923" w:rsidP="009C1923">
      <w:pPr>
        <w:pStyle w:val="Heading2"/>
        <w:spacing w:before="120"/>
        <w:ind w:left="0" w:hanging="11"/>
        <w:jc w:val="both"/>
      </w:pPr>
      <w:r w:rsidRPr="002A08A0">
        <w:t>Kutsetunnistuse kehtetuks tunnistamisel kustutat</w:t>
      </w:r>
      <w:r>
        <w:t>akse see kutseregistrist ning kutse andja</w:t>
      </w:r>
      <w:r w:rsidRPr="002A08A0">
        <w:t xml:space="preserve"> teatab otsusest asjaomasele isikule tähtkirjaga ja avaldab sellekohase kuulutuse Ametlikes Teadaannetes (</w:t>
      </w:r>
      <w:hyperlink r:id="rId9" w:history="1">
        <w:r w:rsidRPr="002A08A0">
          <w:rPr>
            <w:rStyle w:val="Hyperlink"/>
          </w:rPr>
          <w:t>http://www.ametlikudteadaanded.ee/</w:t>
        </w:r>
      </w:hyperlink>
      <w:r w:rsidRPr="002A08A0">
        <w:t>).</w:t>
      </w:r>
      <w:r>
        <w:t xml:space="preserve"> </w:t>
      </w:r>
    </w:p>
    <w:p w14:paraId="021B9CC9" w14:textId="77777777" w:rsidR="009C1923" w:rsidRDefault="009C1923" w:rsidP="009C1923">
      <w:pPr>
        <w:pStyle w:val="Heading2"/>
        <w:spacing w:before="120"/>
        <w:ind w:left="0" w:hanging="11"/>
        <w:jc w:val="both"/>
      </w:pPr>
      <w:r w:rsidRPr="002A08A0">
        <w:rPr>
          <w:lang w:eastAsia="et-EE"/>
        </w:rPr>
        <w:t>Kutsetunnistuse omanik võib taotleda kutsetunnistuse duplikaadi väljaandmist kutse andjalt.</w:t>
      </w:r>
      <w:r>
        <w:rPr>
          <w:lang w:eastAsia="et-EE"/>
        </w:rPr>
        <w:t xml:space="preserve"> </w:t>
      </w:r>
    </w:p>
    <w:p w14:paraId="785A8430" w14:textId="77777777" w:rsidR="009C1923" w:rsidRPr="00A511ED" w:rsidRDefault="009C1923" w:rsidP="009C1923">
      <w:pPr>
        <w:rPr>
          <w:lang w:eastAsia="et-EE"/>
        </w:rPr>
      </w:pPr>
    </w:p>
    <w:p w14:paraId="438E15FB" w14:textId="77777777" w:rsidR="009C1923" w:rsidRPr="002A08A0" w:rsidRDefault="009C1923" w:rsidP="009C1923">
      <w:pPr>
        <w:pStyle w:val="Heading1"/>
      </w:pPr>
      <w:bookmarkStart w:id="6" w:name="_Toc419121507"/>
      <w:r w:rsidRPr="002A08A0">
        <w:lastRenderedPageBreak/>
        <w:t>KUTSETUNNISTUSE KEHTIVUSAEG</w:t>
      </w:r>
    </w:p>
    <w:p w14:paraId="3CEE285C" w14:textId="77777777" w:rsidR="009C1923" w:rsidRPr="002A08A0" w:rsidRDefault="009C1923" w:rsidP="009C1923">
      <w:pPr>
        <w:spacing w:before="120"/>
        <w:jc w:val="both"/>
      </w:pPr>
      <w:r w:rsidRPr="002A08A0">
        <w:t>Kutsetunnistuse kehtivusaja alguse otsustab kutsekomisjon.</w:t>
      </w:r>
    </w:p>
    <w:p w14:paraId="2095943E" w14:textId="4A07F7B1" w:rsidR="009C1923" w:rsidRDefault="000A5861" w:rsidP="000A5861">
      <w:pPr>
        <w:jc w:val="both"/>
      </w:pPr>
      <w:r w:rsidRPr="000A5861">
        <w:t>Radioloogiatehnik, tase 7 kutsetunnistus on tähtajaline ja kehtib 5 aastat.</w:t>
      </w:r>
    </w:p>
    <w:p w14:paraId="1026C59E" w14:textId="77777777" w:rsidR="005D01B5" w:rsidRPr="002A08A0" w:rsidRDefault="005D01B5" w:rsidP="000A5861">
      <w:pPr>
        <w:jc w:val="both"/>
      </w:pPr>
    </w:p>
    <w:p w14:paraId="2564C260" w14:textId="77777777" w:rsidR="009C1923" w:rsidRPr="002A08A0" w:rsidRDefault="009C1923" w:rsidP="009C1923">
      <w:pPr>
        <w:pStyle w:val="Heading1"/>
      </w:pPr>
      <w:r w:rsidRPr="002A08A0">
        <w:t>KUTSEKOMISJON</w:t>
      </w:r>
      <w:bookmarkEnd w:id="6"/>
    </w:p>
    <w:p w14:paraId="2581AB07" w14:textId="77777777" w:rsidR="009C1923" w:rsidRPr="002A08A0" w:rsidRDefault="009C1923" w:rsidP="009C1923">
      <w:pPr>
        <w:pStyle w:val="Heading2"/>
        <w:spacing w:before="120"/>
        <w:ind w:left="0" w:firstLine="0"/>
        <w:jc w:val="both"/>
      </w:pPr>
      <w:r>
        <w:t xml:space="preserve">Kutse andja </w:t>
      </w:r>
      <w:r w:rsidRPr="002A08A0">
        <w:t>moodustab kutse andmise erapooletuse tagamiseks kutsekomisjoni. Kuts</w:t>
      </w:r>
      <w:r>
        <w:t xml:space="preserve">ekomisjoni volitused kehtivad kutse andja </w:t>
      </w:r>
      <w:r w:rsidRPr="002A08A0">
        <w:t>kutse andmise õiguse kehtivuse lõppemiseni. Kutsekomisjon töötab välja kutsekomisjoni töökorra. Kutsekomisjon lähtub oma töös kutseseadusest, kutse andmise korrast ja kutsekomisjoni töökorrast, kutsestandardist jm. kutse andja kehtestatud juhenditest. Kutsekomisjoni tööd korraldab kutse andja.</w:t>
      </w:r>
    </w:p>
    <w:p w14:paraId="7A8AF053" w14:textId="77777777" w:rsidR="009C1923" w:rsidRPr="00EC33A0" w:rsidRDefault="009C1923" w:rsidP="009C1923">
      <w:pPr>
        <w:pStyle w:val="Heading2"/>
        <w:spacing w:before="120"/>
        <w:ind w:left="709" w:hanging="708"/>
      </w:pPr>
      <w:r w:rsidRPr="00EC33A0">
        <w:t xml:space="preserve">Kutsekomisjoni koosseis </w:t>
      </w:r>
    </w:p>
    <w:p w14:paraId="3F32969D" w14:textId="77777777" w:rsidR="009C1923" w:rsidRPr="002A08A0" w:rsidRDefault="009C1923" w:rsidP="009C1923">
      <w:pPr>
        <w:pStyle w:val="CommentText"/>
        <w:jc w:val="both"/>
        <w:rPr>
          <w:sz w:val="24"/>
          <w:szCs w:val="24"/>
          <w:lang w:eastAsia="et-EE"/>
        </w:rPr>
      </w:pPr>
      <w:r w:rsidRPr="002A08A0">
        <w:rPr>
          <w:sz w:val="24"/>
          <w:szCs w:val="24"/>
        </w:rPr>
        <w:t>Kutsekomisjoni koosseisu kuuluvad:</w:t>
      </w:r>
    </w:p>
    <w:p w14:paraId="4FF824E8" w14:textId="77777777" w:rsidR="009C1923" w:rsidRPr="002A08A0" w:rsidRDefault="009C1923" w:rsidP="009C1923">
      <w:pPr>
        <w:pStyle w:val="ListParagraph"/>
        <w:numPr>
          <w:ilvl w:val="0"/>
          <w:numId w:val="11"/>
        </w:numPr>
        <w:tabs>
          <w:tab w:val="left" w:pos="284"/>
        </w:tabs>
        <w:ind w:left="0" w:firstLine="0"/>
        <w:contextualSpacing w:val="0"/>
        <w:jc w:val="both"/>
        <w:rPr>
          <w:i/>
        </w:rPr>
      </w:pPr>
      <w:r w:rsidRPr="002A08A0">
        <w:t>Tööandjad</w:t>
      </w:r>
    </w:p>
    <w:p w14:paraId="05D2B8A9" w14:textId="77777777" w:rsidR="000A5861" w:rsidRPr="000A5861" w:rsidRDefault="000A5861" w:rsidP="000A5861">
      <w:pPr>
        <w:pStyle w:val="ListParagraph"/>
        <w:tabs>
          <w:tab w:val="left" w:pos="284"/>
        </w:tabs>
        <w:ind w:left="0"/>
        <w:jc w:val="both"/>
        <w:rPr>
          <w:rFonts w:cs="Calibri"/>
        </w:rPr>
      </w:pPr>
      <w:r w:rsidRPr="000A5861">
        <w:rPr>
          <w:szCs w:val="20"/>
        </w:rPr>
        <w:t>Raili Nuiamäe, SA Tartu Ülikooli Kliinikum</w:t>
      </w:r>
    </w:p>
    <w:p w14:paraId="0002D968" w14:textId="370320B2" w:rsidR="000A5861" w:rsidRPr="000A5861" w:rsidRDefault="000A5861" w:rsidP="000A5861">
      <w:pPr>
        <w:rPr>
          <w:rFonts w:cs="Calibri"/>
        </w:rPr>
      </w:pPr>
      <w:r>
        <w:rPr>
          <w:szCs w:val="20"/>
        </w:rPr>
        <w:t>Evelin Simisker, SA Pärnu Haigla</w:t>
      </w:r>
    </w:p>
    <w:p w14:paraId="1532500A" w14:textId="5E30409B" w:rsidR="009C1923" w:rsidRPr="002A08A0" w:rsidRDefault="009C1923" w:rsidP="009C1923">
      <w:pPr>
        <w:pStyle w:val="ListParagraph"/>
        <w:tabs>
          <w:tab w:val="left" w:pos="284"/>
        </w:tabs>
        <w:ind w:left="0"/>
        <w:contextualSpacing w:val="0"/>
        <w:jc w:val="both"/>
      </w:pPr>
    </w:p>
    <w:p w14:paraId="463539E4" w14:textId="77777777" w:rsidR="009C1923" w:rsidRPr="002A08A0" w:rsidRDefault="009C1923" w:rsidP="009C1923">
      <w:pPr>
        <w:pStyle w:val="ListParagraph"/>
        <w:numPr>
          <w:ilvl w:val="0"/>
          <w:numId w:val="11"/>
        </w:numPr>
        <w:tabs>
          <w:tab w:val="left" w:pos="284"/>
        </w:tabs>
        <w:ind w:left="0" w:firstLine="0"/>
        <w:contextualSpacing w:val="0"/>
        <w:jc w:val="both"/>
      </w:pPr>
      <w:r w:rsidRPr="002A08A0">
        <w:t xml:space="preserve">Töötajad/spetsialistid </w:t>
      </w:r>
    </w:p>
    <w:p w14:paraId="02FACAC1" w14:textId="088F808A" w:rsidR="009C1923" w:rsidRPr="002A08A0" w:rsidRDefault="000A5861" w:rsidP="009C1923">
      <w:pPr>
        <w:pStyle w:val="ListParagraph"/>
        <w:tabs>
          <w:tab w:val="left" w:pos="284"/>
        </w:tabs>
        <w:ind w:left="0"/>
        <w:jc w:val="both"/>
        <w:rPr>
          <w:i/>
          <w:sz w:val="20"/>
          <w:szCs w:val="20"/>
        </w:rPr>
      </w:pPr>
      <w:r w:rsidRPr="000A5861">
        <w:rPr>
          <w:szCs w:val="20"/>
        </w:rPr>
        <w:t>Eleri Uibo, SA Pärnu Haigla</w:t>
      </w:r>
    </w:p>
    <w:p w14:paraId="5C0EE235" w14:textId="10E689C6" w:rsidR="009C1923" w:rsidRPr="000A5861" w:rsidRDefault="009C1923" w:rsidP="000A5861">
      <w:pPr>
        <w:pStyle w:val="ListParagraph"/>
        <w:tabs>
          <w:tab w:val="left" w:pos="284"/>
        </w:tabs>
        <w:ind w:left="0"/>
        <w:contextualSpacing w:val="0"/>
        <w:jc w:val="both"/>
        <w:rPr>
          <w:i/>
        </w:rPr>
      </w:pPr>
    </w:p>
    <w:p w14:paraId="4208F92D" w14:textId="77777777" w:rsidR="009C1923" w:rsidRPr="002A08A0" w:rsidRDefault="009C1923" w:rsidP="009C1923">
      <w:pPr>
        <w:pStyle w:val="ListParagraph"/>
        <w:numPr>
          <w:ilvl w:val="0"/>
          <w:numId w:val="11"/>
        </w:numPr>
        <w:tabs>
          <w:tab w:val="left" w:pos="284"/>
        </w:tabs>
        <w:ind w:left="0" w:firstLine="0"/>
        <w:contextualSpacing w:val="0"/>
        <w:jc w:val="both"/>
      </w:pPr>
      <w:r w:rsidRPr="002A08A0">
        <w:t>Koolitajad</w:t>
      </w:r>
    </w:p>
    <w:p w14:paraId="1691FF6B" w14:textId="6C5F4BD7" w:rsidR="009C1923" w:rsidRPr="000A5861" w:rsidRDefault="000A5861" w:rsidP="009C1923">
      <w:pPr>
        <w:pStyle w:val="ListParagraph"/>
        <w:tabs>
          <w:tab w:val="left" w:pos="284"/>
        </w:tabs>
        <w:ind w:left="0"/>
        <w:jc w:val="both"/>
        <w:rPr>
          <w:szCs w:val="20"/>
        </w:rPr>
      </w:pPr>
      <w:r w:rsidRPr="000A5861">
        <w:rPr>
          <w:szCs w:val="20"/>
        </w:rPr>
        <w:t>Terje Markus, Tartu Tervishoiu Kõrgkool</w:t>
      </w:r>
    </w:p>
    <w:p w14:paraId="7A006B7B" w14:textId="0493826D" w:rsidR="009C1923" w:rsidRPr="002A08A0" w:rsidRDefault="009C1923" w:rsidP="009C1923">
      <w:pPr>
        <w:pStyle w:val="ListParagraph"/>
        <w:tabs>
          <w:tab w:val="left" w:pos="284"/>
        </w:tabs>
        <w:ind w:left="0"/>
        <w:contextualSpacing w:val="0"/>
        <w:jc w:val="both"/>
      </w:pPr>
    </w:p>
    <w:p w14:paraId="5B526143" w14:textId="77777777" w:rsidR="009C1923" w:rsidRPr="002A08A0" w:rsidRDefault="009C1923" w:rsidP="009C1923">
      <w:pPr>
        <w:pStyle w:val="Heading2"/>
        <w:spacing w:before="120"/>
        <w:ind w:left="0" w:firstLine="0"/>
        <w:jc w:val="both"/>
        <w:rPr>
          <w:color w:val="000000" w:themeColor="text1"/>
          <w:lang w:eastAsia="et-EE"/>
        </w:rPr>
      </w:pPr>
      <w:r w:rsidRPr="002A08A0">
        <w:rPr>
          <w:color w:val="000000" w:themeColor="text1"/>
          <w:lang w:eastAsia="et-EE"/>
        </w:rPr>
        <w:t>Nõuded kutsekomisjoni liikmetele</w:t>
      </w:r>
    </w:p>
    <w:p w14:paraId="1152EF6F" w14:textId="77777777" w:rsidR="000A5861" w:rsidRPr="002A08A0" w:rsidRDefault="000A5861" w:rsidP="000A5861">
      <w:pPr>
        <w:pStyle w:val="Heading2"/>
        <w:numPr>
          <w:ilvl w:val="1"/>
          <w:numId w:val="14"/>
        </w:numPr>
        <w:ind w:left="0" w:firstLine="0"/>
        <w:jc w:val="both"/>
        <w:rPr>
          <w:color w:val="000000" w:themeColor="text1"/>
        </w:rPr>
      </w:pPr>
      <w:r w:rsidRPr="002A08A0">
        <w:rPr>
          <w:color w:val="000000" w:themeColor="text1"/>
          <w:lang w:eastAsia="en-US"/>
        </w:rPr>
        <w:t>Kutsekomisjoni liige peab omama ülevaadet kutsesüsteemist.</w:t>
      </w:r>
    </w:p>
    <w:p w14:paraId="35B8225B" w14:textId="37F202CD" w:rsidR="000A5861" w:rsidRPr="000A5861" w:rsidRDefault="000A5861" w:rsidP="000A5861">
      <w:pPr>
        <w:pStyle w:val="Heading2"/>
        <w:numPr>
          <w:ilvl w:val="1"/>
          <w:numId w:val="14"/>
        </w:numPr>
        <w:ind w:left="0" w:firstLine="0"/>
        <w:jc w:val="both"/>
        <w:rPr>
          <w:color w:val="000000" w:themeColor="text1"/>
          <w:lang w:eastAsia="en-US"/>
        </w:rPr>
      </w:pPr>
      <w:r w:rsidRPr="002A08A0">
        <w:rPr>
          <w:color w:val="000000" w:themeColor="text1"/>
          <w:lang w:eastAsia="en-US"/>
        </w:rPr>
        <w:t xml:space="preserve">Kutsekomisjoni liige peab omama ülevaadet </w:t>
      </w:r>
      <w:r>
        <w:rPr>
          <w:color w:val="000000" w:themeColor="text1"/>
          <w:lang w:eastAsia="en-US"/>
        </w:rPr>
        <w:t>radioloogiateeninduse</w:t>
      </w:r>
      <w:r w:rsidRPr="002A08A0">
        <w:rPr>
          <w:color w:val="000000" w:themeColor="text1"/>
          <w:lang w:eastAsia="en-US"/>
        </w:rPr>
        <w:t xml:space="preserve"> </w:t>
      </w:r>
      <w:r>
        <w:rPr>
          <w:color w:val="000000" w:themeColor="text1"/>
          <w:lang w:eastAsia="en-US"/>
        </w:rPr>
        <w:t xml:space="preserve">kutsealast ja </w:t>
      </w:r>
      <w:r>
        <w:t xml:space="preserve">radioloogiateeninduse teenuse osutamise nõuetest (Kiirgusseadus - </w:t>
      </w:r>
      <w:hyperlink r:id="rId10" w:history="1">
        <w:r w:rsidRPr="00025B73">
          <w:rPr>
            <w:rStyle w:val="Hyperlink"/>
          </w:rPr>
          <w:t>https://www.riigiteataja.ee/akt/130062023026</w:t>
        </w:r>
      </w:hyperlink>
      <w:r>
        <w:t xml:space="preserve">; </w:t>
      </w:r>
      <w:r w:rsidRPr="000A5861">
        <w:t>Meditsiinikiirituse protseduuride kiirgusohutusnõuded, meditsiinikiirituse protseduuride kliinilise auditi nõuded ning diagnostilised referentsväärtused ja nende määramise nõuded</w:t>
      </w:r>
      <w:r>
        <w:t xml:space="preserve"> - </w:t>
      </w:r>
      <w:hyperlink r:id="rId11" w:history="1">
        <w:r w:rsidRPr="00025B73">
          <w:rPr>
            <w:rStyle w:val="Hyperlink"/>
          </w:rPr>
          <w:t>https://www.riigiteataja.ee/akt/121012022008</w:t>
        </w:r>
      </w:hyperlink>
      <w:r>
        <w:t xml:space="preserve"> ).</w:t>
      </w:r>
    </w:p>
    <w:p w14:paraId="740ADD43" w14:textId="77777777" w:rsidR="000A5861" w:rsidRPr="002A08A0" w:rsidRDefault="000A5861" w:rsidP="000A5861">
      <w:pPr>
        <w:pStyle w:val="Heading2"/>
        <w:numPr>
          <w:ilvl w:val="1"/>
          <w:numId w:val="14"/>
        </w:numPr>
        <w:ind w:left="0" w:firstLine="0"/>
        <w:jc w:val="both"/>
        <w:rPr>
          <w:color w:val="000000" w:themeColor="text1"/>
          <w:lang w:eastAsia="en-US"/>
        </w:rPr>
      </w:pPr>
      <w:r w:rsidRPr="002A08A0">
        <w:rPr>
          <w:color w:val="000000" w:themeColor="text1"/>
          <w:lang w:eastAsia="en-US"/>
        </w:rPr>
        <w:t>Kutsekomisjoni liige  peab tegutsema erapooletult.</w:t>
      </w:r>
    </w:p>
    <w:p w14:paraId="0B38EF62" w14:textId="3D1E2CD8" w:rsidR="009C1923" w:rsidRPr="002A08A0" w:rsidRDefault="009C1923" w:rsidP="000A5861">
      <w:pPr>
        <w:pStyle w:val="ListParagraph"/>
        <w:tabs>
          <w:tab w:val="left" w:pos="284"/>
        </w:tabs>
        <w:ind w:left="0"/>
        <w:contextualSpacing w:val="0"/>
        <w:jc w:val="both"/>
      </w:pPr>
    </w:p>
    <w:p w14:paraId="22443195" w14:textId="77777777" w:rsidR="009C1923" w:rsidRPr="002A08A0" w:rsidRDefault="009C1923" w:rsidP="009C1923">
      <w:pPr>
        <w:pStyle w:val="Heading1"/>
      </w:pPr>
      <w:bookmarkStart w:id="7" w:name="_Toc419121509"/>
      <w:r w:rsidRPr="002A08A0">
        <w:t xml:space="preserve">HINDAMISKOMISJON </w:t>
      </w:r>
      <w:bookmarkEnd w:id="7"/>
    </w:p>
    <w:p w14:paraId="2D2EF6B3" w14:textId="7CA7D236" w:rsidR="009C1923" w:rsidRPr="002A08A0" w:rsidRDefault="009C1923" w:rsidP="009C1923">
      <w:pPr>
        <w:pStyle w:val="Heading2"/>
        <w:spacing w:before="120"/>
        <w:ind w:left="0" w:firstLine="0"/>
        <w:jc w:val="both"/>
        <w:rPr>
          <w:i/>
        </w:rPr>
      </w:pPr>
      <w:r w:rsidRPr="002A08A0">
        <w:t>Kutsekomisjon moodustab kutse taotleja kompetentsuse hindamiseks hindamiskomisjon(id). Hindamiskomisjon koosneb vähemalt kolmest liikmest. Hindamiskomisjoni(de) liikmete kompetentsus peab kogumis vastama järgmistele nõuetele:</w:t>
      </w:r>
      <w:r w:rsidRPr="002A08A0">
        <w:rPr>
          <w:i/>
        </w:rPr>
        <w:t xml:space="preserve"> </w:t>
      </w:r>
    </w:p>
    <w:p w14:paraId="7DBAF522" w14:textId="77777777" w:rsidR="009C1923" w:rsidRPr="002A08A0" w:rsidRDefault="009C1923" w:rsidP="009C1923">
      <w:pPr>
        <w:pStyle w:val="ListParagraph"/>
        <w:numPr>
          <w:ilvl w:val="0"/>
          <w:numId w:val="12"/>
        </w:numPr>
        <w:ind w:left="0" w:firstLine="0"/>
        <w:contextualSpacing w:val="0"/>
        <w:jc w:val="both"/>
      </w:pPr>
      <w:r w:rsidRPr="002A08A0">
        <w:t>kutsealane kompetentsus,</w:t>
      </w:r>
    </w:p>
    <w:p w14:paraId="085B1DD4" w14:textId="77777777" w:rsidR="009C1923" w:rsidRPr="002A08A0" w:rsidRDefault="009C1923" w:rsidP="009C1923">
      <w:pPr>
        <w:pStyle w:val="ListParagraph"/>
        <w:numPr>
          <w:ilvl w:val="0"/>
          <w:numId w:val="12"/>
        </w:numPr>
        <w:ind w:left="0" w:firstLine="0"/>
        <w:contextualSpacing w:val="0"/>
        <w:jc w:val="both"/>
      </w:pPr>
      <w:r w:rsidRPr="002A08A0">
        <w:t>kutsesüsteemialane kompetentsus,</w:t>
      </w:r>
    </w:p>
    <w:p w14:paraId="2A9406E3" w14:textId="77777777" w:rsidR="009C1923" w:rsidRPr="002A08A0" w:rsidRDefault="009C1923" w:rsidP="009C1923">
      <w:pPr>
        <w:pStyle w:val="ListParagraph"/>
        <w:numPr>
          <w:ilvl w:val="0"/>
          <w:numId w:val="12"/>
        </w:numPr>
        <w:ind w:left="0" w:firstLine="0"/>
        <w:contextualSpacing w:val="0"/>
        <w:jc w:val="both"/>
      </w:pPr>
      <w:r w:rsidRPr="002A08A0">
        <w:t>hindamisalane kompetentsus,</w:t>
      </w:r>
    </w:p>
    <w:p w14:paraId="1FF386EF" w14:textId="77777777" w:rsidR="009C1923" w:rsidRPr="002A08A0" w:rsidRDefault="009C1923" w:rsidP="009C1923">
      <w:pPr>
        <w:pStyle w:val="Heading2"/>
        <w:spacing w:before="120"/>
        <w:ind w:left="0" w:firstLine="0"/>
        <w:jc w:val="both"/>
      </w:pPr>
      <w:r w:rsidRPr="002A08A0">
        <w:t>Hindamiskomisjoni liikmed peavad olema sobivate isikuomaduste ja hoiakutega ning tegutsema erapooletult.</w:t>
      </w:r>
    </w:p>
    <w:p w14:paraId="5C8C41A9" w14:textId="77777777" w:rsidR="009C1923" w:rsidRPr="002A08A0" w:rsidRDefault="009C1923" w:rsidP="009C1923"/>
    <w:p w14:paraId="0BBFCB23" w14:textId="77777777" w:rsidR="009C1923" w:rsidRPr="002A08A0" w:rsidRDefault="009C1923" w:rsidP="009C1923">
      <w:pPr>
        <w:pStyle w:val="Heading1"/>
      </w:pPr>
      <w:bookmarkStart w:id="8" w:name="_Toc419121510"/>
      <w:r w:rsidRPr="002A08A0">
        <w:t>KUTSE ANDMISE DOKUMENTEERIMINE JA DOKUMENTIDE SÄILITAMINE</w:t>
      </w:r>
      <w:bookmarkEnd w:id="8"/>
    </w:p>
    <w:p w14:paraId="57E0AFEA" w14:textId="77777777" w:rsidR="009C1923" w:rsidRPr="002A08A0" w:rsidRDefault="009C1923" w:rsidP="009C1923">
      <w:pPr>
        <w:pStyle w:val="ListParagraph"/>
        <w:tabs>
          <w:tab w:val="left" w:pos="567"/>
        </w:tabs>
        <w:spacing w:before="120"/>
        <w:ind w:left="0"/>
        <w:contextualSpacing w:val="0"/>
        <w:jc w:val="both"/>
        <w:rPr>
          <w:lang w:eastAsia="et-EE"/>
        </w:rPr>
      </w:pPr>
      <w:r>
        <w:rPr>
          <w:lang w:eastAsia="et-EE"/>
        </w:rPr>
        <w:t xml:space="preserve">Kutse andja </w:t>
      </w:r>
      <w:r w:rsidRPr="002A08A0">
        <w:rPr>
          <w:lang w:eastAsia="et-EE"/>
        </w:rPr>
        <w:t xml:space="preserve">dokumenteerib kutse andmisega seotud tegevuse </w:t>
      </w:r>
      <w:r>
        <w:rPr>
          <w:lang w:eastAsia="et-EE"/>
        </w:rPr>
        <w:t>Kutsekoja</w:t>
      </w:r>
      <w:r w:rsidRPr="002A08A0">
        <w:rPr>
          <w:lang w:eastAsia="et-EE"/>
        </w:rPr>
        <w:t xml:space="preserve"> välja töötatud dokumendivormide järgi ja määratud ulatuses ning dokumente säilitatakse </w:t>
      </w:r>
      <w:r>
        <w:rPr>
          <w:lang w:eastAsia="et-EE"/>
        </w:rPr>
        <w:t>Kutsekoja</w:t>
      </w:r>
      <w:r w:rsidRPr="002A08A0">
        <w:rPr>
          <w:lang w:eastAsia="et-EE"/>
        </w:rPr>
        <w:t xml:space="preserve"> kinnitatud </w:t>
      </w:r>
      <w:r>
        <w:rPr>
          <w:lang w:eastAsia="et-EE"/>
        </w:rPr>
        <w:t>dokumentide säilitamise korras</w:t>
      </w:r>
      <w:r w:rsidRPr="002A08A0">
        <w:rPr>
          <w:lang w:eastAsia="et-EE"/>
        </w:rPr>
        <w:t xml:space="preserve"> sätestatud aja jooksul, kui õigusaktides ei ole tähtaegu sätestatud.</w:t>
      </w:r>
    </w:p>
    <w:p w14:paraId="61C998AB" w14:textId="77777777" w:rsidR="009C1923" w:rsidRPr="006D73BA" w:rsidRDefault="009C1923" w:rsidP="006D73BA">
      <w:pPr>
        <w:jc w:val="both"/>
      </w:pPr>
    </w:p>
    <w:sectPr w:rsidR="009C1923" w:rsidRPr="006D73BA" w:rsidSect="006D73BA">
      <w:headerReference w:type="default" r:id="rId1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F3BC" w14:textId="77777777" w:rsidR="00437A87" w:rsidRDefault="00437A87" w:rsidP="009D0D1B">
      <w:r>
        <w:separator/>
      </w:r>
    </w:p>
  </w:endnote>
  <w:endnote w:type="continuationSeparator" w:id="0">
    <w:p w14:paraId="22D7B75F" w14:textId="77777777" w:rsidR="00437A87" w:rsidRDefault="00437A87" w:rsidP="009D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998D" w14:textId="77777777" w:rsidR="00437A87" w:rsidRDefault="00437A87" w:rsidP="009D0D1B">
      <w:r>
        <w:separator/>
      </w:r>
    </w:p>
  </w:footnote>
  <w:footnote w:type="continuationSeparator" w:id="0">
    <w:p w14:paraId="723FEE22" w14:textId="77777777" w:rsidR="00437A87" w:rsidRDefault="00437A87" w:rsidP="009D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957E" w14:textId="1F8E22D5" w:rsidR="009D0D1B" w:rsidRDefault="009D0D1B">
    <w:pPr>
      <w:pStyle w:val="Header"/>
    </w:pPr>
    <w:r>
      <w:rPr>
        <w:noProof/>
      </w:rPr>
      <w:drawing>
        <wp:inline distT="0" distB="0" distL="0" distR="0" wp14:anchorId="61E3D915" wp14:editId="7F593086">
          <wp:extent cx="2171700" cy="570525"/>
          <wp:effectExtent l="0" t="0" r="0" b="1270"/>
          <wp:docPr id="408060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649" cy="5720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482"/>
    <w:multiLevelType w:val="hybridMultilevel"/>
    <w:tmpl w:val="2E24697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DA48AE"/>
    <w:multiLevelType w:val="hybridMultilevel"/>
    <w:tmpl w:val="F1108196"/>
    <w:lvl w:ilvl="0" w:tplc="9CEA5EDE">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5A753A1"/>
    <w:multiLevelType w:val="hybridMultilevel"/>
    <w:tmpl w:val="1B9C9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D253A3"/>
    <w:multiLevelType w:val="multilevel"/>
    <w:tmpl w:val="AFA6253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675F0F"/>
    <w:multiLevelType w:val="hybridMultilevel"/>
    <w:tmpl w:val="AA9CBF9E"/>
    <w:lvl w:ilvl="0" w:tplc="CAC6CB0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82368F"/>
    <w:multiLevelType w:val="hybridMultilevel"/>
    <w:tmpl w:val="F69C7AF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0D26787"/>
    <w:multiLevelType w:val="hybridMultilevel"/>
    <w:tmpl w:val="8DB044C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816FC2"/>
    <w:multiLevelType w:val="multilevel"/>
    <w:tmpl w:val="17F433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i w:val="0"/>
        <w:color w:val="auto"/>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C411B9B"/>
    <w:multiLevelType w:val="hybridMultilevel"/>
    <w:tmpl w:val="6974DE2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58D23488"/>
    <w:multiLevelType w:val="hybridMultilevel"/>
    <w:tmpl w:val="3596129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0A86197"/>
    <w:multiLevelType w:val="hybridMultilevel"/>
    <w:tmpl w:val="65CCC60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9064E5D"/>
    <w:multiLevelType w:val="hybridMultilevel"/>
    <w:tmpl w:val="5AFA9CB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6266DE1"/>
    <w:multiLevelType w:val="hybridMultilevel"/>
    <w:tmpl w:val="6374D9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6C82ADA"/>
    <w:multiLevelType w:val="hybridMultilevel"/>
    <w:tmpl w:val="4CF2493C"/>
    <w:lvl w:ilvl="0" w:tplc="04250001">
      <w:start w:val="1"/>
      <w:numFmt w:val="bullet"/>
      <w:lvlText w:val=""/>
      <w:lvlJc w:val="left"/>
      <w:pPr>
        <w:ind w:left="1496" w:hanging="360"/>
      </w:pPr>
      <w:rPr>
        <w:rFonts w:ascii="Symbol" w:hAnsi="Symbol" w:hint="default"/>
      </w:rPr>
    </w:lvl>
    <w:lvl w:ilvl="1" w:tplc="04250003">
      <w:start w:val="1"/>
      <w:numFmt w:val="bullet"/>
      <w:lvlText w:val="o"/>
      <w:lvlJc w:val="left"/>
      <w:pPr>
        <w:ind w:left="2216" w:hanging="360"/>
      </w:pPr>
      <w:rPr>
        <w:rFonts w:ascii="Courier New" w:hAnsi="Courier New" w:cs="Courier New" w:hint="default"/>
      </w:rPr>
    </w:lvl>
    <w:lvl w:ilvl="2" w:tplc="04250005" w:tentative="1">
      <w:start w:val="1"/>
      <w:numFmt w:val="bullet"/>
      <w:lvlText w:val=""/>
      <w:lvlJc w:val="left"/>
      <w:pPr>
        <w:ind w:left="2936" w:hanging="360"/>
      </w:pPr>
      <w:rPr>
        <w:rFonts w:ascii="Wingdings" w:hAnsi="Wingdings" w:hint="default"/>
      </w:rPr>
    </w:lvl>
    <w:lvl w:ilvl="3" w:tplc="04250001" w:tentative="1">
      <w:start w:val="1"/>
      <w:numFmt w:val="bullet"/>
      <w:lvlText w:val=""/>
      <w:lvlJc w:val="left"/>
      <w:pPr>
        <w:ind w:left="3656" w:hanging="360"/>
      </w:pPr>
      <w:rPr>
        <w:rFonts w:ascii="Symbol" w:hAnsi="Symbol" w:hint="default"/>
      </w:rPr>
    </w:lvl>
    <w:lvl w:ilvl="4" w:tplc="04250003" w:tentative="1">
      <w:start w:val="1"/>
      <w:numFmt w:val="bullet"/>
      <w:lvlText w:val="o"/>
      <w:lvlJc w:val="left"/>
      <w:pPr>
        <w:ind w:left="4376" w:hanging="360"/>
      </w:pPr>
      <w:rPr>
        <w:rFonts w:ascii="Courier New" w:hAnsi="Courier New" w:cs="Courier New" w:hint="default"/>
      </w:rPr>
    </w:lvl>
    <w:lvl w:ilvl="5" w:tplc="04250005" w:tentative="1">
      <w:start w:val="1"/>
      <w:numFmt w:val="bullet"/>
      <w:lvlText w:val=""/>
      <w:lvlJc w:val="left"/>
      <w:pPr>
        <w:ind w:left="5096" w:hanging="360"/>
      </w:pPr>
      <w:rPr>
        <w:rFonts w:ascii="Wingdings" w:hAnsi="Wingdings" w:hint="default"/>
      </w:rPr>
    </w:lvl>
    <w:lvl w:ilvl="6" w:tplc="04250001" w:tentative="1">
      <w:start w:val="1"/>
      <w:numFmt w:val="bullet"/>
      <w:lvlText w:val=""/>
      <w:lvlJc w:val="left"/>
      <w:pPr>
        <w:ind w:left="5816" w:hanging="360"/>
      </w:pPr>
      <w:rPr>
        <w:rFonts w:ascii="Symbol" w:hAnsi="Symbol" w:hint="default"/>
      </w:rPr>
    </w:lvl>
    <w:lvl w:ilvl="7" w:tplc="04250003" w:tentative="1">
      <w:start w:val="1"/>
      <w:numFmt w:val="bullet"/>
      <w:lvlText w:val="o"/>
      <w:lvlJc w:val="left"/>
      <w:pPr>
        <w:ind w:left="6536" w:hanging="360"/>
      </w:pPr>
      <w:rPr>
        <w:rFonts w:ascii="Courier New" w:hAnsi="Courier New" w:cs="Courier New" w:hint="default"/>
      </w:rPr>
    </w:lvl>
    <w:lvl w:ilvl="8" w:tplc="04250005" w:tentative="1">
      <w:start w:val="1"/>
      <w:numFmt w:val="bullet"/>
      <w:lvlText w:val=""/>
      <w:lvlJc w:val="left"/>
      <w:pPr>
        <w:ind w:left="7256" w:hanging="360"/>
      </w:pPr>
      <w:rPr>
        <w:rFonts w:ascii="Wingdings" w:hAnsi="Wingdings" w:hint="default"/>
      </w:rPr>
    </w:lvl>
  </w:abstractNum>
  <w:num w:numId="1" w16cid:durableId="1322192455">
    <w:abstractNumId w:val="12"/>
  </w:num>
  <w:num w:numId="2" w16cid:durableId="1343777061">
    <w:abstractNumId w:val="14"/>
  </w:num>
  <w:num w:numId="3" w16cid:durableId="445999705">
    <w:abstractNumId w:val="1"/>
  </w:num>
  <w:num w:numId="4" w16cid:durableId="1462067023">
    <w:abstractNumId w:val="8"/>
  </w:num>
  <w:num w:numId="5" w16cid:durableId="129136267">
    <w:abstractNumId w:val="13"/>
  </w:num>
  <w:num w:numId="6" w16cid:durableId="431704911">
    <w:abstractNumId w:val="7"/>
  </w:num>
  <w:num w:numId="7" w16cid:durableId="79836261">
    <w:abstractNumId w:val="11"/>
  </w:num>
  <w:num w:numId="8" w16cid:durableId="1715931528">
    <w:abstractNumId w:val="5"/>
  </w:num>
  <w:num w:numId="9" w16cid:durableId="1339382257">
    <w:abstractNumId w:val="9"/>
  </w:num>
  <w:num w:numId="10" w16cid:durableId="366370080">
    <w:abstractNumId w:val="10"/>
  </w:num>
  <w:num w:numId="11" w16cid:durableId="457140107">
    <w:abstractNumId w:val="4"/>
  </w:num>
  <w:num w:numId="12" w16cid:durableId="1638880070">
    <w:abstractNumId w:val="2"/>
  </w:num>
  <w:num w:numId="13" w16cid:durableId="604390645">
    <w:abstractNumId w:val="0"/>
  </w:num>
  <w:num w:numId="14" w16cid:durableId="1601065881">
    <w:abstractNumId w:val="3"/>
  </w:num>
  <w:num w:numId="15" w16cid:durableId="1001156573">
    <w:abstractNumId w:val="7"/>
    <w:lvlOverride w:ilvl="0">
      <w:startOverride w:val="5"/>
    </w:lvlOverride>
  </w:num>
  <w:num w:numId="16" w16cid:durableId="266618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0E"/>
    <w:rsid w:val="00054A77"/>
    <w:rsid w:val="0007121E"/>
    <w:rsid w:val="000A5861"/>
    <w:rsid w:val="000D26ED"/>
    <w:rsid w:val="000E1ED8"/>
    <w:rsid w:val="001B4B4B"/>
    <w:rsid w:val="002B513B"/>
    <w:rsid w:val="002F6DCE"/>
    <w:rsid w:val="00356145"/>
    <w:rsid w:val="003B4DB3"/>
    <w:rsid w:val="00437A87"/>
    <w:rsid w:val="004476C4"/>
    <w:rsid w:val="005D01B5"/>
    <w:rsid w:val="006D73BA"/>
    <w:rsid w:val="007C2A9A"/>
    <w:rsid w:val="008B405F"/>
    <w:rsid w:val="009347C4"/>
    <w:rsid w:val="009C1923"/>
    <w:rsid w:val="009D0D1B"/>
    <w:rsid w:val="00A04C0E"/>
    <w:rsid w:val="00A646A9"/>
    <w:rsid w:val="00AE1AA3"/>
    <w:rsid w:val="00BB0907"/>
    <w:rsid w:val="00BE6CEC"/>
    <w:rsid w:val="00C74074"/>
    <w:rsid w:val="00D119F9"/>
    <w:rsid w:val="00D3322D"/>
    <w:rsid w:val="00D77861"/>
    <w:rsid w:val="00E54B32"/>
    <w:rsid w:val="00F43F62"/>
    <w:rsid w:val="00FF6E9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A61C"/>
  <w15:chartTrackingRefBased/>
  <w15:docId w15:val="{A48B238E-3FEC-44CF-8276-1986DB5B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07121E"/>
    <w:pPr>
      <w:keepNext/>
      <w:numPr>
        <w:numId w:val="6"/>
      </w:numPr>
      <w:jc w:val="both"/>
      <w:outlineLvl w:val="0"/>
    </w:pPr>
    <w:rPr>
      <w:b/>
      <w:bCs/>
      <w:szCs w:val="22"/>
    </w:rPr>
  </w:style>
  <w:style w:type="paragraph" w:styleId="Heading2">
    <w:name w:val="heading 2"/>
    <w:basedOn w:val="Normal"/>
    <w:next w:val="Normal"/>
    <w:link w:val="Heading2Char"/>
    <w:uiPriority w:val="99"/>
    <w:rsid w:val="0007121E"/>
    <w:pPr>
      <w:keepNext/>
      <w:numPr>
        <w:ilvl w:val="1"/>
        <w:numId w:val="6"/>
      </w:numPr>
      <w:outlineLvl w:val="1"/>
    </w:pPr>
  </w:style>
  <w:style w:type="paragraph" w:styleId="Heading3">
    <w:name w:val="heading 3"/>
    <w:basedOn w:val="Normal"/>
    <w:next w:val="Normal"/>
    <w:link w:val="Heading3Char"/>
    <w:uiPriority w:val="99"/>
    <w:qFormat/>
    <w:rsid w:val="0007121E"/>
    <w:pPr>
      <w:keepNext/>
      <w:numPr>
        <w:ilvl w:val="2"/>
        <w:numId w:val="6"/>
      </w:numPr>
      <w:jc w:val="both"/>
      <w:outlineLvl w:val="2"/>
    </w:pPr>
  </w:style>
  <w:style w:type="paragraph" w:styleId="Heading4">
    <w:name w:val="heading 4"/>
    <w:basedOn w:val="Normal"/>
    <w:next w:val="Normal"/>
    <w:link w:val="Heading4Char"/>
    <w:uiPriority w:val="99"/>
    <w:qFormat/>
    <w:rsid w:val="0007121E"/>
    <w:pPr>
      <w:keepNext/>
      <w:numPr>
        <w:ilvl w:val="3"/>
        <w:numId w:val="6"/>
      </w:numPr>
      <w:jc w:val="center"/>
      <w:outlineLvl w:val="3"/>
    </w:pPr>
    <w:rPr>
      <w:b/>
      <w:bCs/>
    </w:rPr>
  </w:style>
  <w:style w:type="paragraph" w:styleId="Heading5">
    <w:name w:val="heading 5"/>
    <w:basedOn w:val="Normal"/>
    <w:next w:val="Normal"/>
    <w:link w:val="Heading5Char"/>
    <w:uiPriority w:val="99"/>
    <w:qFormat/>
    <w:rsid w:val="0007121E"/>
    <w:pPr>
      <w:keepNext/>
      <w:numPr>
        <w:ilvl w:val="4"/>
        <w:numId w:val="6"/>
      </w:numPr>
      <w:outlineLvl w:val="4"/>
    </w:pPr>
    <w:rPr>
      <w:lang w:val="de-DE"/>
    </w:rPr>
  </w:style>
  <w:style w:type="paragraph" w:styleId="Heading6">
    <w:name w:val="heading 6"/>
    <w:basedOn w:val="Normal"/>
    <w:next w:val="Normal"/>
    <w:link w:val="Heading6Char"/>
    <w:uiPriority w:val="99"/>
    <w:qFormat/>
    <w:rsid w:val="0007121E"/>
    <w:pPr>
      <w:keepNext/>
      <w:numPr>
        <w:ilvl w:val="5"/>
        <w:numId w:val="6"/>
      </w:numPr>
      <w:jc w:val="both"/>
      <w:outlineLvl w:val="5"/>
    </w:pPr>
    <w:rPr>
      <w:b/>
      <w:bCs/>
    </w:rPr>
  </w:style>
  <w:style w:type="paragraph" w:styleId="Heading7">
    <w:name w:val="heading 7"/>
    <w:basedOn w:val="Normal"/>
    <w:next w:val="Normal"/>
    <w:link w:val="Heading7Char"/>
    <w:uiPriority w:val="99"/>
    <w:qFormat/>
    <w:rsid w:val="0007121E"/>
    <w:pPr>
      <w:keepNext/>
      <w:numPr>
        <w:ilvl w:val="6"/>
        <w:numId w:val="6"/>
      </w:numPr>
      <w:jc w:val="both"/>
      <w:outlineLvl w:val="6"/>
    </w:pPr>
    <w:rPr>
      <w:b/>
      <w:bCs/>
    </w:rPr>
  </w:style>
  <w:style w:type="paragraph" w:styleId="Heading8">
    <w:name w:val="heading 8"/>
    <w:basedOn w:val="Normal"/>
    <w:next w:val="Normal"/>
    <w:link w:val="Heading8Char"/>
    <w:uiPriority w:val="99"/>
    <w:qFormat/>
    <w:rsid w:val="0007121E"/>
    <w:pPr>
      <w:keepNext/>
      <w:numPr>
        <w:ilvl w:val="7"/>
        <w:numId w:val="6"/>
      </w:numPr>
      <w:jc w:val="both"/>
      <w:outlineLvl w:val="7"/>
    </w:pPr>
  </w:style>
  <w:style w:type="paragraph" w:styleId="Heading9">
    <w:name w:val="heading 9"/>
    <w:basedOn w:val="Normal"/>
    <w:next w:val="Normal"/>
    <w:link w:val="Heading9Char"/>
    <w:uiPriority w:val="99"/>
    <w:qFormat/>
    <w:rsid w:val="0007121E"/>
    <w:pPr>
      <w:keepNext/>
      <w:numPr>
        <w:ilvl w:val="8"/>
        <w:numId w:val="6"/>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121E"/>
    <w:rPr>
      <w:rFonts w:ascii="Times New Roman" w:eastAsia="Times New Roman" w:hAnsi="Times New Roman" w:cs="Times New Roman"/>
      <w:b/>
      <w:bCs/>
      <w:sz w:val="24"/>
      <w:lang w:eastAsia="ar-SA"/>
    </w:rPr>
  </w:style>
  <w:style w:type="character" w:customStyle="1" w:styleId="Heading2Char">
    <w:name w:val="Heading 2 Char"/>
    <w:basedOn w:val="DefaultParagraphFont"/>
    <w:link w:val="Heading2"/>
    <w:uiPriority w:val="99"/>
    <w:rsid w:val="0007121E"/>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uiPriority w:val="99"/>
    <w:rsid w:val="0007121E"/>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uiPriority w:val="99"/>
    <w:rsid w:val="0007121E"/>
    <w:rPr>
      <w:rFonts w:ascii="Times New Roman" w:eastAsia="Times New Roman" w:hAnsi="Times New Roman" w:cs="Times New Roman"/>
      <w:b/>
      <w:bCs/>
      <w:sz w:val="24"/>
      <w:szCs w:val="24"/>
      <w:lang w:eastAsia="ar-SA"/>
    </w:rPr>
  </w:style>
  <w:style w:type="character" w:customStyle="1" w:styleId="Heading5Char">
    <w:name w:val="Heading 5 Char"/>
    <w:basedOn w:val="DefaultParagraphFont"/>
    <w:link w:val="Heading5"/>
    <w:uiPriority w:val="99"/>
    <w:rsid w:val="0007121E"/>
    <w:rPr>
      <w:rFonts w:ascii="Times New Roman" w:eastAsia="Times New Roman" w:hAnsi="Times New Roman" w:cs="Times New Roman"/>
      <w:sz w:val="24"/>
      <w:szCs w:val="24"/>
      <w:lang w:val="de-DE" w:eastAsia="ar-SA"/>
    </w:rPr>
  </w:style>
  <w:style w:type="character" w:customStyle="1" w:styleId="Heading6Char">
    <w:name w:val="Heading 6 Char"/>
    <w:basedOn w:val="DefaultParagraphFont"/>
    <w:link w:val="Heading6"/>
    <w:uiPriority w:val="99"/>
    <w:rsid w:val="0007121E"/>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uiPriority w:val="99"/>
    <w:rsid w:val="0007121E"/>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uiPriority w:val="99"/>
    <w:rsid w:val="0007121E"/>
    <w:rPr>
      <w:rFonts w:ascii="Times New Roman" w:eastAsia="Times New Roman" w:hAnsi="Times New Roman" w:cs="Times New Roman"/>
      <w:sz w:val="24"/>
      <w:szCs w:val="24"/>
      <w:lang w:eastAsia="ar-SA"/>
    </w:rPr>
  </w:style>
  <w:style w:type="character" w:customStyle="1" w:styleId="Heading9Char">
    <w:name w:val="Heading 9 Char"/>
    <w:basedOn w:val="DefaultParagraphFont"/>
    <w:link w:val="Heading9"/>
    <w:uiPriority w:val="99"/>
    <w:rsid w:val="0007121E"/>
    <w:rPr>
      <w:rFonts w:ascii="Times New Roman" w:eastAsia="Times New Roman" w:hAnsi="Times New Roman" w:cs="Times New Roman"/>
      <w:b/>
      <w:bCs/>
      <w:sz w:val="24"/>
      <w:szCs w:val="24"/>
      <w:lang w:eastAsia="ar-SA"/>
    </w:rPr>
  </w:style>
  <w:style w:type="paragraph" w:styleId="BodyText3">
    <w:name w:val="Body Text 3"/>
    <w:basedOn w:val="Normal"/>
    <w:link w:val="BodyText3Char"/>
    <w:uiPriority w:val="99"/>
    <w:rsid w:val="0007121E"/>
    <w:pPr>
      <w:jc w:val="both"/>
    </w:pPr>
    <w:rPr>
      <w:b/>
      <w:bCs/>
      <w:color w:val="0000FF"/>
    </w:rPr>
  </w:style>
  <w:style w:type="character" w:customStyle="1" w:styleId="BodyText3Char">
    <w:name w:val="Body Text 3 Char"/>
    <w:basedOn w:val="DefaultParagraphFont"/>
    <w:link w:val="BodyText3"/>
    <w:uiPriority w:val="99"/>
    <w:rsid w:val="0007121E"/>
    <w:rPr>
      <w:rFonts w:ascii="Times New Roman" w:eastAsia="Times New Roman" w:hAnsi="Times New Roman" w:cs="Times New Roman"/>
      <w:b/>
      <w:bCs/>
      <w:color w:val="0000FF"/>
      <w:sz w:val="24"/>
      <w:szCs w:val="24"/>
      <w:lang w:eastAsia="ar-SA"/>
    </w:rPr>
  </w:style>
  <w:style w:type="paragraph" w:styleId="CommentText">
    <w:name w:val="annotation text"/>
    <w:basedOn w:val="Normal"/>
    <w:link w:val="CommentTextChar"/>
    <w:uiPriority w:val="99"/>
    <w:semiHidden/>
    <w:rsid w:val="0007121E"/>
    <w:rPr>
      <w:sz w:val="20"/>
      <w:szCs w:val="20"/>
    </w:rPr>
  </w:style>
  <w:style w:type="character" w:customStyle="1" w:styleId="CommentTextChar">
    <w:name w:val="Comment Text Char"/>
    <w:basedOn w:val="DefaultParagraphFont"/>
    <w:link w:val="CommentText"/>
    <w:uiPriority w:val="99"/>
    <w:semiHidden/>
    <w:rsid w:val="0007121E"/>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07121E"/>
    <w:pPr>
      <w:ind w:left="720"/>
      <w:contextualSpacing/>
    </w:pPr>
  </w:style>
  <w:style w:type="character" w:styleId="Hyperlink">
    <w:name w:val="Hyperlink"/>
    <w:uiPriority w:val="99"/>
    <w:unhideWhenUsed/>
    <w:rsid w:val="009C1923"/>
    <w:rPr>
      <w:color w:val="0000FF"/>
      <w:u w:val="single"/>
    </w:rPr>
  </w:style>
  <w:style w:type="character" w:styleId="UnresolvedMention">
    <w:name w:val="Unresolved Mention"/>
    <w:basedOn w:val="DefaultParagraphFont"/>
    <w:uiPriority w:val="99"/>
    <w:semiHidden/>
    <w:unhideWhenUsed/>
    <w:rsid w:val="000A5861"/>
    <w:rPr>
      <w:color w:val="605E5C"/>
      <w:shd w:val="clear" w:color="auto" w:fill="E1DFDD"/>
    </w:rPr>
  </w:style>
  <w:style w:type="character" w:styleId="FollowedHyperlink">
    <w:name w:val="FollowedHyperlink"/>
    <w:basedOn w:val="DefaultParagraphFont"/>
    <w:uiPriority w:val="99"/>
    <w:semiHidden/>
    <w:unhideWhenUsed/>
    <w:rsid w:val="000A5861"/>
    <w:rPr>
      <w:color w:val="954F72" w:themeColor="followedHyperlink"/>
      <w:u w:val="single"/>
    </w:rPr>
  </w:style>
  <w:style w:type="paragraph" w:styleId="Header">
    <w:name w:val="header"/>
    <w:basedOn w:val="Normal"/>
    <w:link w:val="HeaderChar"/>
    <w:uiPriority w:val="99"/>
    <w:unhideWhenUsed/>
    <w:rsid w:val="009D0D1B"/>
    <w:pPr>
      <w:tabs>
        <w:tab w:val="center" w:pos="4513"/>
        <w:tab w:val="right" w:pos="9026"/>
      </w:tabs>
    </w:pPr>
  </w:style>
  <w:style w:type="character" w:customStyle="1" w:styleId="HeaderChar">
    <w:name w:val="Header Char"/>
    <w:basedOn w:val="DefaultParagraphFont"/>
    <w:link w:val="Header"/>
    <w:uiPriority w:val="99"/>
    <w:rsid w:val="009D0D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D0D1B"/>
    <w:pPr>
      <w:tabs>
        <w:tab w:val="center" w:pos="4513"/>
        <w:tab w:val="right" w:pos="9026"/>
      </w:tabs>
    </w:pPr>
  </w:style>
  <w:style w:type="character" w:customStyle="1" w:styleId="FooterChar">
    <w:name w:val="Footer Char"/>
    <w:basedOn w:val="DefaultParagraphFont"/>
    <w:link w:val="Footer"/>
    <w:uiPriority w:val="99"/>
    <w:rsid w:val="009D0D1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ty.ee/kutse-taotlem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ty.ee/kutse-taotlem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akt/121012022008" TargetMode="External"/><Relationship Id="rId5" Type="http://schemas.openxmlformats.org/officeDocument/2006/relationships/footnotes" Target="footnotes.xml"/><Relationship Id="rId10" Type="http://schemas.openxmlformats.org/officeDocument/2006/relationships/hyperlink" Target="https://www.riigiteataja.ee/akt/130062023026" TargetMode="External"/><Relationship Id="rId4" Type="http://schemas.openxmlformats.org/officeDocument/2006/relationships/webSettings" Target="webSettings.xml"/><Relationship Id="rId9" Type="http://schemas.openxmlformats.org/officeDocument/2006/relationships/hyperlink" Target="http://www.ametlikudteadaanded.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ioloogia_L\Downloads\Kutse_andmise_kord_03.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Kutse_andmise_kord_03.2022</Template>
  <TotalTime>58</TotalTime>
  <Pages>4</Pages>
  <Words>1507</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Radioloogia_L</dc:creator>
  <cp:keywords/>
  <dc:description/>
  <cp:lastModifiedBy>Maare-Liis Oinus</cp:lastModifiedBy>
  <cp:revision>3</cp:revision>
  <dcterms:created xsi:type="dcterms:W3CDTF">2024-09-21T07:39:00Z</dcterms:created>
  <dcterms:modified xsi:type="dcterms:W3CDTF">2024-09-22T14:20:00Z</dcterms:modified>
</cp:coreProperties>
</file>